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7F3" w:rsidRPr="006B4037" w:rsidRDefault="000D27F3" w:rsidP="00932CD2">
      <w:pPr>
        <w:pStyle w:val="NormalIndent"/>
        <w:snapToGrid w:val="0"/>
        <w:spacing w:line="276" w:lineRule="auto"/>
        <w:ind w:left="0"/>
        <w:rPr>
          <w:rFonts w:eastAsia="標楷體"/>
          <w:szCs w:val="24"/>
        </w:rPr>
      </w:pPr>
      <w:r w:rsidRPr="00932CD2">
        <w:rPr>
          <w:rFonts w:eastAsia="標楷體" w:hint="eastAsia"/>
          <w:szCs w:val="24"/>
        </w:rPr>
        <w:t>水份及</w:t>
      </w:r>
      <w:r w:rsidRPr="006B4037">
        <w:rPr>
          <w:rFonts w:eastAsia="標楷體"/>
          <w:szCs w:val="24"/>
        </w:rPr>
        <w:t>EC</w:t>
      </w:r>
      <w:r w:rsidRPr="00932CD2">
        <w:rPr>
          <w:rFonts w:eastAsia="標楷體" w:hint="eastAsia"/>
          <w:szCs w:val="24"/>
        </w:rPr>
        <w:t>檢測計</w:t>
      </w:r>
      <w:r w:rsidRPr="00932CD2">
        <w:rPr>
          <w:rFonts w:eastAsia="標楷體"/>
          <w:szCs w:val="24"/>
        </w:rPr>
        <w:t>(</w:t>
      </w:r>
      <w:r w:rsidRPr="006B4037">
        <w:rPr>
          <w:rFonts w:eastAsia="標楷體" w:hint="eastAsia"/>
          <w:szCs w:val="24"/>
        </w:rPr>
        <w:t>水</w:t>
      </w:r>
      <w:r w:rsidRPr="00932CD2">
        <w:rPr>
          <w:rFonts w:eastAsia="標楷體" w:hint="eastAsia"/>
          <w:szCs w:val="24"/>
        </w:rPr>
        <w:t>分、</w:t>
      </w:r>
      <w:r w:rsidRPr="00932CD2">
        <w:rPr>
          <w:rFonts w:eastAsia="標楷體"/>
          <w:szCs w:val="24"/>
        </w:rPr>
        <w:t>EC</w:t>
      </w:r>
      <w:r w:rsidRPr="00932CD2">
        <w:rPr>
          <w:rFonts w:eastAsia="標楷體" w:hint="eastAsia"/>
          <w:szCs w:val="24"/>
        </w:rPr>
        <w:t>與溫度三合一計</w:t>
      </w:r>
      <w:r w:rsidRPr="00932CD2">
        <w:rPr>
          <w:rFonts w:eastAsia="標楷體"/>
          <w:szCs w:val="24"/>
        </w:rPr>
        <w:t>)</w:t>
      </w:r>
    </w:p>
    <w:p w:rsidR="000D27F3" w:rsidRPr="006B4037" w:rsidRDefault="000D27F3" w:rsidP="00AA1D92">
      <w:pPr>
        <w:pStyle w:val="NormalIndent"/>
        <w:snapToGrid w:val="0"/>
        <w:spacing w:line="276" w:lineRule="auto"/>
        <w:ind w:left="0"/>
        <w:rPr>
          <w:rFonts w:eastAsia="標楷體"/>
          <w:szCs w:val="24"/>
        </w:rPr>
      </w:pPr>
      <w:r w:rsidRPr="006B4037">
        <w:rPr>
          <w:rFonts w:eastAsia="標楷體" w:hint="eastAsia"/>
          <w:szCs w:val="24"/>
        </w:rPr>
        <w:t>規格</w:t>
      </w:r>
      <w:r w:rsidRPr="00932CD2">
        <w:rPr>
          <w:rFonts w:eastAsia="標楷體" w:hint="eastAsia"/>
          <w:szCs w:val="24"/>
        </w:rPr>
        <w:t>：</w:t>
      </w:r>
    </w:p>
    <w:p w:rsidR="000D27F3" w:rsidRPr="00104AFA" w:rsidRDefault="000D27F3" w:rsidP="00932CD2">
      <w:pPr>
        <w:pStyle w:val="NormalIndent"/>
        <w:numPr>
          <w:ilvl w:val="0"/>
          <w:numId w:val="1"/>
        </w:numPr>
        <w:tabs>
          <w:tab w:val="clear" w:pos="960"/>
          <w:tab w:val="num" w:pos="572"/>
        </w:tabs>
        <w:snapToGrid w:val="0"/>
        <w:spacing w:line="276" w:lineRule="auto"/>
        <w:ind w:left="572"/>
        <w:rPr>
          <w:rFonts w:eastAsia="標楷體"/>
          <w:szCs w:val="24"/>
        </w:rPr>
      </w:pPr>
      <w:r w:rsidRPr="00104AFA">
        <w:rPr>
          <w:rFonts w:eastAsia="標楷體" w:hint="eastAsia"/>
          <w:szCs w:val="24"/>
        </w:rPr>
        <w:t>同一探針直接插入介質感測水份、電導度及溫度。</w:t>
      </w:r>
    </w:p>
    <w:p w:rsidR="000D27F3" w:rsidRPr="00104AFA" w:rsidRDefault="000D27F3" w:rsidP="00932CD2">
      <w:pPr>
        <w:pStyle w:val="NormalIndent"/>
        <w:numPr>
          <w:ilvl w:val="0"/>
          <w:numId w:val="1"/>
        </w:numPr>
        <w:tabs>
          <w:tab w:val="clear" w:pos="960"/>
          <w:tab w:val="num" w:pos="572"/>
        </w:tabs>
        <w:snapToGrid w:val="0"/>
        <w:spacing w:line="276" w:lineRule="auto"/>
        <w:ind w:left="572"/>
        <w:rPr>
          <w:rFonts w:eastAsia="標楷體"/>
          <w:szCs w:val="24"/>
        </w:rPr>
      </w:pPr>
      <w:r w:rsidRPr="00104AFA">
        <w:rPr>
          <w:rFonts w:eastAsia="標楷體" w:hint="eastAsia"/>
          <w:szCs w:val="24"/>
        </w:rPr>
        <w:t>水份：採用介電孔隙法，感測範圍</w:t>
      </w:r>
      <w:r w:rsidRPr="00104AFA">
        <w:rPr>
          <w:rFonts w:eastAsia="標楷體"/>
          <w:szCs w:val="24"/>
        </w:rPr>
        <w:t>0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1"/>
          <w:attr w:name="UnitName" w:val="m3"/>
        </w:smartTagPr>
        <w:r w:rsidRPr="00104AFA">
          <w:rPr>
            <w:rFonts w:eastAsia="標楷體"/>
            <w:szCs w:val="24"/>
          </w:rPr>
          <w:t>-1m</w:t>
        </w:r>
        <w:r w:rsidRPr="00932CD2">
          <w:rPr>
            <w:rFonts w:eastAsia="標楷體"/>
            <w:szCs w:val="24"/>
          </w:rPr>
          <w:t>3</w:t>
        </w:r>
      </w:smartTag>
      <w:r w:rsidRPr="00104AFA">
        <w:rPr>
          <w:rFonts w:eastAsia="標楷體"/>
          <w:szCs w:val="24"/>
        </w:rPr>
        <w:t>/m</w:t>
      </w:r>
      <w:r w:rsidRPr="00932CD2">
        <w:rPr>
          <w:rFonts w:eastAsia="標楷體"/>
          <w:szCs w:val="24"/>
        </w:rPr>
        <w:t>3</w:t>
      </w:r>
      <w:r w:rsidRPr="00104AFA">
        <w:rPr>
          <w:rFonts w:eastAsia="標楷體" w:hint="eastAsia"/>
          <w:szCs w:val="24"/>
        </w:rPr>
        <w:t>，精度</w:t>
      </w:r>
      <w:r w:rsidRPr="00104AFA">
        <w:rPr>
          <w:rFonts w:eastAsia="標楷體"/>
          <w:szCs w:val="24"/>
        </w:rPr>
        <w:t>±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0.03"/>
          <w:attr w:name="UnitName" w:val="m3"/>
        </w:smartTagPr>
        <w:r w:rsidRPr="00104AFA">
          <w:rPr>
            <w:rFonts w:eastAsia="標楷體"/>
            <w:szCs w:val="24"/>
          </w:rPr>
          <w:t>0.03 m</w:t>
        </w:r>
        <w:r w:rsidRPr="00932CD2">
          <w:rPr>
            <w:rFonts w:eastAsia="標楷體"/>
            <w:szCs w:val="24"/>
          </w:rPr>
          <w:t>3</w:t>
        </w:r>
      </w:smartTag>
      <w:r w:rsidRPr="00104AFA">
        <w:rPr>
          <w:rFonts w:eastAsia="標楷體"/>
          <w:szCs w:val="24"/>
        </w:rPr>
        <w:t>/m</w:t>
      </w:r>
      <w:r w:rsidRPr="00932CD2">
        <w:rPr>
          <w:rFonts w:eastAsia="標楷體"/>
          <w:szCs w:val="24"/>
        </w:rPr>
        <w:t>3</w:t>
      </w:r>
      <w:r w:rsidRPr="00104AFA">
        <w:rPr>
          <w:rFonts w:eastAsia="標楷體" w:hint="eastAsia"/>
          <w:szCs w:val="24"/>
        </w:rPr>
        <w:t>，解析度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0.001"/>
          <w:attr w:name="UnitName" w:val="m3"/>
        </w:smartTagPr>
        <w:r w:rsidRPr="00104AFA">
          <w:rPr>
            <w:rFonts w:eastAsia="標楷體"/>
            <w:szCs w:val="24"/>
          </w:rPr>
          <w:t>0.001 m</w:t>
        </w:r>
        <w:r w:rsidRPr="00932CD2">
          <w:rPr>
            <w:rFonts w:eastAsia="標楷體"/>
            <w:szCs w:val="24"/>
          </w:rPr>
          <w:t>3</w:t>
        </w:r>
      </w:smartTag>
      <w:r w:rsidRPr="00104AFA">
        <w:rPr>
          <w:rFonts w:eastAsia="標楷體"/>
          <w:szCs w:val="24"/>
        </w:rPr>
        <w:t>/m</w:t>
      </w:r>
      <w:r w:rsidRPr="00932CD2">
        <w:rPr>
          <w:rFonts w:eastAsia="標楷體"/>
          <w:szCs w:val="24"/>
        </w:rPr>
        <w:t>3</w:t>
      </w:r>
      <w:r w:rsidRPr="00104AFA">
        <w:rPr>
          <w:rFonts w:eastAsia="標楷體" w:hint="eastAsia"/>
          <w:szCs w:val="24"/>
        </w:rPr>
        <w:t>。</w:t>
      </w:r>
    </w:p>
    <w:p w:rsidR="000D27F3" w:rsidRPr="00104AFA" w:rsidRDefault="000D27F3" w:rsidP="00932CD2">
      <w:pPr>
        <w:pStyle w:val="NormalIndent"/>
        <w:numPr>
          <w:ilvl w:val="0"/>
          <w:numId w:val="1"/>
        </w:numPr>
        <w:tabs>
          <w:tab w:val="clear" w:pos="960"/>
          <w:tab w:val="num" w:pos="572"/>
        </w:tabs>
        <w:snapToGrid w:val="0"/>
        <w:spacing w:line="276" w:lineRule="auto"/>
        <w:ind w:left="572"/>
        <w:rPr>
          <w:rFonts w:eastAsia="標楷體"/>
          <w:szCs w:val="24"/>
        </w:rPr>
      </w:pPr>
      <w:r w:rsidRPr="00104AFA">
        <w:rPr>
          <w:rFonts w:eastAsia="標楷體" w:hint="eastAsia"/>
          <w:szCs w:val="24"/>
        </w:rPr>
        <w:t>總體電導度：感測範圍</w:t>
      </w:r>
      <w:r w:rsidRPr="00104AFA">
        <w:rPr>
          <w:rFonts w:eastAsia="標楷體"/>
          <w:szCs w:val="24"/>
        </w:rPr>
        <w:t>0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True"/>
          <w:attr w:name="SourceValue" w:val="200"/>
          <w:attr w:name="UnitName" w:val="m"/>
        </w:smartTagPr>
        <w:r w:rsidRPr="00104AFA">
          <w:rPr>
            <w:rFonts w:eastAsia="標楷體"/>
            <w:szCs w:val="24"/>
          </w:rPr>
          <w:t>-200 m</w:t>
        </w:r>
      </w:smartTag>
      <w:r w:rsidRPr="00104AFA">
        <w:rPr>
          <w:rFonts w:eastAsia="標楷體"/>
          <w:szCs w:val="24"/>
        </w:rPr>
        <w:t>S/m</w:t>
      </w:r>
      <w:r w:rsidRPr="00104AFA">
        <w:rPr>
          <w:rFonts w:eastAsia="標楷體" w:hint="eastAsia"/>
          <w:szCs w:val="24"/>
        </w:rPr>
        <w:t>，精度</w:t>
      </w:r>
      <w:r w:rsidRPr="00104AFA">
        <w:rPr>
          <w:rFonts w:eastAsia="標楷體"/>
          <w:szCs w:val="24"/>
        </w:rPr>
        <w:t>±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0"/>
          <w:attr w:name="UnitName" w:val="m"/>
        </w:smartTagPr>
        <w:r w:rsidRPr="00104AFA">
          <w:rPr>
            <w:rFonts w:eastAsia="標楷體"/>
            <w:szCs w:val="24"/>
          </w:rPr>
          <w:t>10 m</w:t>
        </w:r>
      </w:smartTag>
      <w:r w:rsidRPr="00104AFA">
        <w:rPr>
          <w:rFonts w:eastAsia="標楷體"/>
          <w:szCs w:val="24"/>
        </w:rPr>
        <w:t>S/m</w:t>
      </w:r>
      <w:r w:rsidRPr="00104AFA">
        <w:rPr>
          <w:rFonts w:eastAsia="標楷體" w:hint="eastAsia"/>
          <w:szCs w:val="24"/>
        </w:rPr>
        <w:t>，解析度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"/>
          <w:attr w:name="UnitName" w:val="m"/>
        </w:smartTagPr>
        <w:r w:rsidRPr="00104AFA">
          <w:rPr>
            <w:rFonts w:eastAsia="標楷體"/>
            <w:szCs w:val="24"/>
          </w:rPr>
          <w:t>1.0 m</w:t>
        </w:r>
      </w:smartTag>
      <w:r w:rsidRPr="00104AFA">
        <w:rPr>
          <w:rFonts w:eastAsia="標楷體"/>
          <w:szCs w:val="24"/>
        </w:rPr>
        <w:t>S/m</w:t>
      </w:r>
      <w:r w:rsidRPr="00104AFA">
        <w:rPr>
          <w:rFonts w:eastAsia="標楷體" w:hint="eastAsia"/>
          <w:szCs w:val="24"/>
        </w:rPr>
        <w:t>。</w:t>
      </w:r>
    </w:p>
    <w:p w:rsidR="000D27F3" w:rsidRPr="00104AFA" w:rsidRDefault="000D27F3" w:rsidP="00932CD2">
      <w:pPr>
        <w:pStyle w:val="NormalIndent"/>
        <w:numPr>
          <w:ilvl w:val="0"/>
          <w:numId w:val="1"/>
        </w:numPr>
        <w:tabs>
          <w:tab w:val="clear" w:pos="960"/>
          <w:tab w:val="num" w:pos="572"/>
        </w:tabs>
        <w:snapToGrid w:val="0"/>
        <w:spacing w:line="276" w:lineRule="auto"/>
        <w:ind w:left="572"/>
        <w:rPr>
          <w:rFonts w:eastAsia="標楷體"/>
          <w:szCs w:val="24"/>
        </w:rPr>
      </w:pPr>
      <w:r w:rsidRPr="00104AFA">
        <w:rPr>
          <w:rFonts w:eastAsia="標楷體" w:hint="eastAsia"/>
          <w:szCs w:val="24"/>
        </w:rPr>
        <w:t>孔隙電導度：水份為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.2"/>
          <w:attr w:name="UnitName" w:val="m3"/>
        </w:smartTagPr>
        <w:r w:rsidRPr="00104AFA">
          <w:rPr>
            <w:rFonts w:eastAsia="標楷體"/>
            <w:szCs w:val="24"/>
          </w:rPr>
          <w:t>0.2m</w:t>
        </w:r>
        <w:r w:rsidRPr="00932CD2">
          <w:rPr>
            <w:rFonts w:eastAsia="標楷體"/>
            <w:szCs w:val="24"/>
          </w:rPr>
          <w:t>3</w:t>
        </w:r>
      </w:smartTag>
      <w:r w:rsidRPr="00104AFA">
        <w:rPr>
          <w:rFonts w:eastAsia="標楷體"/>
          <w:szCs w:val="24"/>
        </w:rPr>
        <w:t>/m</w:t>
      </w:r>
      <w:r w:rsidRPr="00932CD2">
        <w:rPr>
          <w:rFonts w:eastAsia="標楷體"/>
          <w:szCs w:val="24"/>
        </w:rPr>
        <w:t>3</w:t>
      </w:r>
      <w:r w:rsidRPr="00104AFA">
        <w:rPr>
          <w:rFonts w:eastAsia="標楷體" w:hint="eastAsia"/>
          <w:szCs w:val="24"/>
        </w:rPr>
        <w:t>以上時，感測範圍</w:t>
      </w:r>
      <w:r w:rsidRPr="00104AFA">
        <w:rPr>
          <w:rFonts w:eastAsia="標楷體"/>
          <w:szCs w:val="24"/>
        </w:rPr>
        <w:t>0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True"/>
          <w:attr w:name="SourceValue" w:val="1500"/>
          <w:attr w:name="UnitName" w:val="m"/>
        </w:smartTagPr>
        <w:r w:rsidRPr="00104AFA">
          <w:rPr>
            <w:rFonts w:eastAsia="標楷體"/>
            <w:szCs w:val="24"/>
          </w:rPr>
          <w:t>-1500 m</w:t>
        </w:r>
      </w:smartTag>
      <w:r w:rsidRPr="00104AFA">
        <w:rPr>
          <w:rFonts w:eastAsia="標楷體"/>
          <w:szCs w:val="24"/>
        </w:rPr>
        <w:t>S/m</w:t>
      </w:r>
      <w:r w:rsidRPr="00104AFA">
        <w:rPr>
          <w:rFonts w:eastAsia="標楷體" w:hint="eastAsia"/>
          <w:szCs w:val="24"/>
        </w:rPr>
        <w:t>，精度</w:t>
      </w:r>
      <w:r w:rsidRPr="00104AFA">
        <w:rPr>
          <w:rFonts w:eastAsia="標楷體"/>
          <w:szCs w:val="24"/>
        </w:rPr>
        <w:t>±10%</w:t>
      </w:r>
      <w:r w:rsidRPr="00104AFA">
        <w:rPr>
          <w:rFonts w:eastAsia="標楷體" w:hint="eastAsia"/>
          <w:szCs w:val="24"/>
        </w:rPr>
        <w:t>，解析度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"/>
          <w:attr w:name="UnitName" w:val="m"/>
        </w:smartTagPr>
        <w:r w:rsidRPr="00104AFA">
          <w:rPr>
            <w:rFonts w:eastAsia="標楷體"/>
            <w:szCs w:val="24"/>
          </w:rPr>
          <w:t>1.0 m</w:t>
        </w:r>
      </w:smartTag>
      <w:r w:rsidRPr="00104AFA">
        <w:rPr>
          <w:rFonts w:eastAsia="標楷體"/>
          <w:szCs w:val="24"/>
        </w:rPr>
        <w:t>S/m</w:t>
      </w:r>
      <w:r w:rsidRPr="00104AFA">
        <w:rPr>
          <w:rFonts w:eastAsia="標楷體" w:hint="eastAsia"/>
          <w:szCs w:val="24"/>
        </w:rPr>
        <w:t>。</w:t>
      </w:r>
    </w:p>
    <w:p w:rsidR="000D27F3" w:rsidRPr="00104AFA" w:rsidRDefault="000D27F3" w:rsidP="00932CD2">
      <w:pPr>
        <w:pStyle w:val="NormalIndent"/>
        <w:numPr>
          <w:ilvl w:val="0"/>
          <w:numId w:val="1"/>
        </w:numPr>
        <w:tabs>
          <w:tab w:val="clear" w:pos="960"/>
          <w:tab w:val="num" w:pos="572"/>
        </w:tabs>
        <w:snapToGrid w:val="0"/>
        <w:spacing w:line="276" w:lineRule="auto"/>
        <w:ind w:left="572"/>
        <w:rPr>
          <w:rFonts w:eastAsia="標楷體"/>
          <w:szCs w:val="24"/>
        </w:rPr>
      </w:pPr>
      <w:r w:rsidRPr="00104AFA">
        <w:rPr>
          <w:rFonts w:eastAsia="標楷體" w:hint="eastAsia"/>
          <w:szCs w:val="24"/>
        </w:rPr>
        <w:t>溫度：感測範圍</w:t>
      </w:r>
      <w:r w:rsidRPr="00104AFA">
        <w:rPr>
          <w:rFonts w:eastAsia="標楷體"/>
          <w:szCs w:val="24"/>
        </w:rPr>
        <w:t xml:space="preserve">-5 -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°C"/>
        </w:smartTagPr>
        <w:r w:rsidRPr="00104AFA">
          <w:rPr>
            <w:rFonts w:eastAsia="標楷體"/>
            <w:szCs w:val="24"/>
          </w:rPr>
          <w:t>50°C</w:t>
        </w:r>
      </w:smartTag>
      <w:r w:rsidRPr="00104AFA">
        <w:rPr>
          <w:rFonts w:eastAsia="標楷體" w:hint="eastAsia"/>
          <w:szCs w:val="24"/>
        </w:rPr>
        <w:t>，精度</w:t>
      </w:r>
      <w:r w:rsidRPr="00104AFA">
        <w:rPr>
          <w:rFonts w:eastAsia="標楷體"/>
          <w:szCs w:val="24"/>
        </w:rPr>
        <w:t>±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°C"/>
        </w:smartTagPr>
        <w:r w:rsidRPr="00104AFA">
          <w:rPr>
            <w:rFonts w:eastAsia="標楷體"/>
            <w:szCs w:val="24"/>
          </w:rPr>
          <w:t>1.0°C</w:t>
        </w:r>
      </w:smartTag>
      <w:r w:rsidRPr="00104AFA">
        <w:rPr>
          <w:rFonts w:eastAsia="標楷體" w:hint="eastAsia"/>
          <w:szCs w:val="24"/>
        </w:rPr>
        <w:t>，解析度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.1"/>
          <w:attr w:name="UnitName" w:val="°C"/>
        </w:smartTagPr>
        <w:r w:rsidRPr="00104AFA">
          <w:rPr>
            <w:rFonts w:eastAsia="標楷體"/>
            <w:szCs w:val="24"/>
          </w:rPr>
          <w:t>0.1°C</w:t>
        </w:r>
      </w:smartTag>
      <w:r w:rsidRPr="00104AFA">
        <w:rPr>
          <w:rFonts w:eastAsia="標楷體" w:hint="eastAsia"/>
          <w:szCs w:val="24"/>
        </w:rPr>
        <w:t>。</w:t>
      </w:r>
    </w:p>
    <w:p w:rsidR="000D27F3" w:rsidRPr="00104AFA" w:rsidRDefault="000D27F3" w:rsidP="00932CD2">
      <w:pPr>
        <w:pStyle w:val="NormalIndent"/>
        <w:numPr>
          <w:ilvl w:val="0"/>
          <w:numId w:val="1"/>
        </w:numPr>
        <w:tabs>
          <w:tab w:val="clear" w:pos="960"/>
          <w:tab w:val="num" w:pos="572"/>
        </w:tabs>
        <w:snapToGrid w:val="0"/>
        <w:spacing w:line="276" w:lineRule="auto"/>
        <w:ind w:left="572"/>
        <w:rPr>
          <w:rFonts w:eastAsia="標楷體"/>
          <w:szCs w:val="24"/>
        </w:rPr>
      </w:pPr>
      <w:r w:rsidRPr="00932CD2">
        <w:rPr>
          <w:rFonts w:eastAsia="標楷體" w:hint="eastAsia"/>
          <w:szCs w:val="24"/>
        </w:rPr>
        <w:t>介電係數</w:t>
      </w:r>
      <w:r w:rsidRPr="00104AFA">
        <w:rPr>
          <w:rFonts w:eastAsia="標楷體" w:hint="eastAsia"/>
          <w:szCs w:val="24"/>
        </w:rPr>
        <w:t>：感測範圍</w:t>
      </w:r>
      <w:r w:rsidRPr="00104AFA">
        <w:rPr>
          <w:rFonts w:eastAsia="標楷體"/>
          <w:szCs w:val="24"/>
        </w:rPr>
        <w:t>1-80</w:t>
      </w:r>
      <w:r w:rsidRPr="00104AFA">
        <w:rPr>
          <w:rFonts w:eastAsia="標楷體" w:hint="eastAsia"/>
          <w:szCs w:val="24"/>
        </w:rPr>
        <w:t>，精度</w:t>
      </w:r>
      <w:r w:rsidRPr="00104AFA">
        <w:rPr>
          <w:rFonts w:eastAsia="標楷體"/>
          <w:szCs w:val="24"/>
        </w:rPr>
        <w:t>±2.5</w:t>
      </w:r>
      <w:r w:rsidRPr="00104AFA">
        <w:rPr>
          <w:rFonts w:eastAsia="標楷體" w:hint="eastAsia"/>
          <w:szCs w:val="24"/>
        </w:rPr>
        <w:t>，解析度</w:t>
      </w:r>
      <w:r w:rsidRPr="00104AFA">
        <w:rPr>
          <w:rFonts w:eastAsia="標楷體"/>
          <w:szCs w:val="24"/>
        </w:rPr>
        <w:t>0.1</w:t>
      </w:r>
      <w:r w:rsidRPr="00104AFA">
        <w:rPr>
          <w:rFonts w:eastAsia="標楷體" w:hint="eastAsia"/>
          <w:szCs w:val="24"/>
        </w:rPr>
        <w:t>。</w:t>
      </w:r>
    </w:p>
    <w:p w:rsidR="000D27F3" w:rsidRPr="00104AFA" w:rsidRDefault="000D27F3" w:rsidP="00932CD2">
      <w:pPr>
        <w:pStyle w:val="NormalIndent"/>
        <w:numPr>
          <w:ilvl w:val="0"/>
          <w:numId w:val="1"/>
        </w:numPr>
        <w:tabs>
          <w:tab w:val="clear" w:pos="960"/>
          <w:tab w:val="num" w:pos="572"/>
        </w:tabs>
        <w:snapToGrid w:val="0"/>
        <w:spacing w:line="276" w:lineRule="auto"/>
        <w:ind w:left="572"/>
        <w:rPr>
          <w:rFonts w:eastAsia="標楷體"/>
          <w:szCs w:val="24"/>
        </w:rPr>
      </w:pPr>
      <w:r w:rsidRPr="00104AFA">
        <w:rPr>
          <w:rFonts w:eastAsia="標楷體" w:hint="eastAsia"/>
          <w:szCs w:val="24"/>
        </w:rPr>
        <w:t>附單一感應器校正參數，由</w:t>
      </w:r>
      <w:r w:rsidRPr="00104AFA">
        <w:rPr>
          <w:rFonts w:eastAsia="標楷體"/>
          <w:szCs w:val="24"/>
        </w:rPr>
        <w:t>RS232</w:t>
      </w:r>
      <w:r w:rsidRPr="00104AFA">
        <w:rPr>
          <w:rFonts w:eastAsia="標楷體" w:hint="eastAsia"/>
          <w:szCs w:val="24"/>
        </w:rPr>
        <w:t>交訊載入讀值器。</w:t>
      </w:r>
    </w:p>
    <w:p w:rsidR="000D27F3" w:rsidRPr="00B12A64" w:rsidRDefault="000D27F3" w:rsidP="00932CD2">
      <w:pPr>
        <w:pStyle w:val="NormalIndent"/>
        <w:numPr>
          <w:ilvl w:val="0"/>
          <w:numId w:val="1"/>
        </w:numPr>
        <w:tabs>
          <w:tab w:val="clear" w:pos="960"/>
          <w:tab w:val="num" w:pos="572"/>
        </w:tabs>
        <w:snapToGrid w:val="0"/>
        <w:spacing w:line="276" w:lineRule="auto"/>
        <w:ind w:left="572"/>
        <w:rPr>
          <w:rFonts w:eastAsia="標楷體"/>
          <w:color w:val="000000"/>
          <w:szCs w:val="24"/>
        </w:rPr>
      </w:pPr>
      <w:r w:rsidRPr="00B12A64">
        <w:rPr>
          <w:rFonts w:eastAsia="標楷體" w:hint="eastAsia"/>
          <w:color w:val="000000"/>
          <w:szCs w:val="24"/>
        </w:rPr>
        <w:t>介電頻率：</w:t>
      </w:r>
      <w:r w:rsidRPr="00B12A64">
        <w:rPr>
          <w:rFonts w:eastAsia="標楷體"/>
          <w:color w:val="000000"/>
          <w:szCs w:val="24"/>
        </w:rPr>
        <w:t>15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25"/>
          <w:attr w:name="UnitName" w:val="m"/>
        </w:smartTagPr>
        <w:r w:rsidRPr="00B12A64">
          <w:rPr>
            <w:rFonts w:eastAsia="標楷體"/>
            <w:color w:val="000000"/>
            <w:szCs w:val="24"/>
          </w:rPr>
          <w:t>-25M</w:t>
        </w:r>
      </w:smartTag>
      <w:r w:rsidRPr="00B12A64">
        <w:rPr>
          <w:rFonts w:eastAsia="標楷體"/>
          <w:color w:val="000000"/>
          <w:szCs w:val="24"/>
        </w:rPr>
        <w:t>Hz</w:t>
      </w:r>
      <w:r w:rsidRPr="00B12A64">
        <w:rPr>
          <w:rFonts w:eastAsia="標楷體" w:hint="eastAsia"/>
          <w:color w:val="000000"/>
          <w:szCs w:val="24"/>
        </w:rPr>
        <w:t>，反應時間</w:t>
      </w:r>
      <w:r w:rsidRPr="00B12A64">
        <w:rPr>
          <w:rFonts w:eastAsia="標楷體"/>
          <w:color w:val="000000"/>
          <w:szCs w:val="24"/>
        </w:rPr>
        <w:t>10</w:t>
      </w:r>
      <w:r w:rsidRPr="00B12A64">
        <w:rPr>
          <w:rFonts w:eastAsia="標楷體" w:hint="eastAsia"/>
          <w:color w:val="000000"/>
          <w:szCs w:val="24"/>
        </w:rPr>
        <w:t>秒以內。</w:t>
      </w:r>
    </w:p>
    <w:p w:rsidR="000D27F3" w:rsidRPr="00104AFA" w:rsidRDefault="000D27F3" w:rsidP="00932CD2">
      <w:pPr>
        <w:pStyle w:val="NormalIndent"/>
        <w:numPr>
          <w:ilvl w:val="0"/>
          <w:numId w:val="1"/>
        </w:numPr>
        <w:tabs>
          <w:tab w:val="clear" w:pos="960"/>
          <w:tab w:val="num" w:pos="572"/>
        </w:tabs>
        <w:snapToGrid w:val="0"/>
        <w:spacing w:line="276" w:lineRule="auto"/>
        <w:ind w:left="572"/>
        <w:rPr>
          <w:rFonts w:eastAsia="標楷體"/>
          <w:szCs w:val="24"/>
        </w:rPr>
      </w:pPr>
      <w:r w:rsidRPr="00104AFA">
        <w:rPr>
          <w:rFonts w:eastAsia="標楷體" w:hint="eastAsia"/>
          <w:szCs w:val="24"/>
        </w:rPr>
        <w:t>讀值器：</w:t>
      </w:r>
      <w:r w:rsidRPr="00104AFA">
        <w:rPr>
          <w:rFonts w:eastAsia="標楷體"/>
          <w:szCs w:val="24"/>
        </w:rPr>
        <w:t>16x2</w:t>
      </w:r>
      <w:r w:rsidRPr="00104AFA">
        <w:rPr>
          <w:rFonts w:eastAsia="標楷體" w:hint="eastAsia"/>
          <w:szCs w:val="24"/>
        </w:rPr>
        <w:t>位元液晶顯示，可存入測量的數據，容量為</w:t>
      </w:r>
      <w:r w:rsidRPr="00104AFA">
        <w:rPr>
          <w:rFonts w:eastAsia="標楷體"/>
          <w:szCs w:val="24"/>
        </w:rPr>
        <w:t>1000</w:t>
      </w:r>
      <w:r w:rsidRPr="00104AFA">
        <w:rPr>
          <w:rFonts w:eastAsia="標楷體" w:hint="eastAsia"/>
          <w:szCs w:val="24"/>
        </w:rPr>
        <w:t>筆以上。</w:t>
      </w:r>
    </w:p>
    <w:p w:rsidR="000D27F3" w:rsidRPr="00104AFA" w:rsidRDefault="000D27F3" w:rsidP="00932CD2">
      <w:pPr>
        <w:pStyle w:val="NormalIndent"/>
        <w:numPr>
          <w:ilvl w:val="0"/>
          <w:numId w:val="1"/>
        </w:numPr>
        <w:tabs>
          <w:tab w:val="clear" w:pos="960"/>
          <w:tab w:val="num" w:pos="572"/>
        </w:tabs>
        <w:snapToGrid w:val="0"/>
        <w:spacing w:line="276" w:lineRule="auto"/>
        <w:ind w:left="572"/>
        <w:rPr>
          <w:rFonts w:eastAsia="標楷體"/>
          <w:szCs w:val="24"/>
        </w:rPr>
      </w:pPr>
      <w:r w:rsidRPr="00104AFA">
        <w:rPr>
          <w:rFonts w:eastAsia="標楷體" w:hint="eastAsia"/>
          <w:szCs w:val="24"/>
        </w:rPr>
        <w:t>讀值器由視窗軟體經</w:t>
      </w:r>
      <w:r w:rsidRPr="00104AFA">
        <w:rPr>
          <w:rFonts w:eastAsia="標楷體"/>
          <w:szCs w:val="24"/>
        </w:rPr>
        <w:t>RS232</w:t>
      </w:r>
      <w:r w:rsidRPr="00104AFA">
        <w:rPr>
          <w:rFonts w:eastAsia="標楷體" w:hint="eastAsia"/>
          <w:szCs w:val="24"/>
        </w:rPr>
        <w:t>交訊，讀取測量的數據。</w:t>
      </w:r>
    </w:p>
    <w:p w:rsidR="000D27F3" w:rsidRDefault="000D27F3" w:rsidP="00932CD2">
      <w:pPr>
        <w:pStyle w:val="NormalIndent"/>
        <w:numPr>
          <w:ilvl w:val="0"/>
          <w:numId w:val="1"/>
        </w:numPr>
        <w:tabs>
          <w:tab w:val="clear" w:pos="960"/>
          <w:tab w:val="num" w:pos="572"/>
        </w:tabs>
        <w:snapToGrid w:val="0"/>
        <w:spacing w:line="276" w:lineRule="auto"/>
        <w:ind w:left="572"/>
        <w:rPr>
          <w:rFonts w:eastAsia="標楷體"/>
          <w:szCs w:val="24"/>
        </w:rPr>
      </w:pPr>
      <w:r w:rsidRPr="00104AFA">
        <w:rPr>
          <w:rFonts w:eastAsia="標楷體" w:hint="eastAsia"/>
          <w:szCs w:val="24"/>
        </w:rPr>
        <w:t>讀值器內可選定測量的</w:t>
      </w:r>
      <w:r w:rsidRPr="00932CD2">
        <w:rPr>
          <w:rFonts w:eastAsia="標楷體" w:hint="eastAsia"/>
          <w:szCs w:val="24"/>
        </w:rPr>
        <w:t>介質包括</w:t>
      </w:r>
      <w:r w:rsidRPr="00104AFA">
        <w:rPr>
          <w:rFonts w:eastAsia="標楷體" w:hint="eastAsia"/>
          <w:szCs w:val="24"/>
        </w:rPr>
        <w:t>礦物、有機、</w:t>
      </w:r>
      <w:r w:rsidRPr="00932CD2">
        <w:rPr>
          <w:rFonts w:eastAsia="標楷體" w:hint="eastAsia"/>
          <w:szCs w:val="24"/>
        </w:rPr>
        <w:t>黏土或沙等不同介質，亦可自行製作特定介質的校正參數。</w:t>
      </w:r>
    </w:p>
    <w:p w:rsidR="000D27F3" w:rsidRPr="00567B64" w:rsidRDefault="000D27F3" w:rsidP="00932CD2">
      <w:pPr>
        <w:pStyle w:val="NormalIndent"/>
        <w:numPr>
          <w:ilvl w:val="0"/>
          <w:numId w:val="1"/>
        </w:numPr>
        <w:tabs>
          <w:tab w:val="clear" w:pos="960"/>
          <w:tab w:val="num" w:pos="572"/>
        </w:tabs>
        <w:snapToGrid w:val="0"/>
        <w:spacing w:line="276" w:lineRule="auto"/>
        <w:ind w:left="572"/>
        <w:rPr>
          <w:rFonts w:eastAsia="標楷體"/>
          <w:color w:val="000000"/>
          <w:szCs w:val="24"/>
        </w:rPr>
      </w:pPr>
      <w:r w:rsidRPr="00567B64">
        <w:rPr>
          <w:rFonts w:eastAsia="標楷體" w:hint="eastAsia"/>
          <w:color w:val="000000"/>
          <w:szCs w:val="24"/>
        </w:rPr>
        <w:t>要求：</w:t>
      </w:r>
    </w:p>
    <w:p w:rsidR="000D27F3" w:rsidRPr="00567B64" w:rsidRDefault="000D27F3" w:rsidP="00932CD2">
      <w:pPr>
        <w:pStyle w:val="NormalIndent"/>
        <w:snapToGrid w:val="0"/>
        <w:spacing w:line="240" w:lineRule="atLeast"/>
        <w:ind w:left="572"/>
        <w:rPr>
          <w:rFonts w:eastAsia="標楷體"/>
          <w:color w:val="000000"/>
          <w:szCs w:val="24"/>
        </w:rPr>
      </w:pPr>
      <w:r w:rsidRPr="00567B64">
        <w:rPr>
          <w:rFonts w:eastAsia="標楷體"/>
          <w:color w:val="000000"/>
          <w:szCs w:val="24"/>
        </w:rPr>
        <w:t>(1)</w:t>
      </w:r>
      <w:r w:rsidRPr="00567B64">
        <w:rPr>
          <w:rFonts w:eastAsia="標楷體" w:hAnsi="標楷體" w:hint="eastAsia"/>
          <w:color w:val="000000"/>
          <w:szCs w:val="24"/>
        </w:rPr>
        <w:t>投標時須附原廠型錄及中文規格說明書供審，中文規格說明書內容與順序需與規範相符，並應加蓋廠商圖章。</w:t>
      </w:r>
      <w:r w:rsidRPr="00567B64">
        <w:rPr>
          <w:rFonts w:eastAsia="標楷體"/>
          <w:color w:val="000000"/>
          <w:szCs w:val="24"/>
        </w:rPr>
        <w:t xml:space="preserve"> </w:t>
      </w:r>
    </w:p>
    <w:p w:rsidR="000D27F3" w:rsidRPr="00567B64" w:rsidRDefault="000D27F3" w:rsidP="00174BEA">
      <w:pPr>
        <w:ind w:leftChars="236" w:left="31680" w:hangingChars="63" w:firstLine="31680"/>
        <w:rPr>
          <w:rFonts w:eastAsia="標楷體"/>
          <w:color w:val="000000"/>
          <w:szCs w:val="24"/>
        </w:rPr>
      </w:pPr>
      <w:r w:rsidRPr="00567B64">
        <w:rPr>
          <w:rFonts w:eastAsia="標楷體"/>
          <w:color w:val="000000"/>
          <w:szCs w:val="24"/>
        </w:rPr>
        <w:t>(2)</w:t>
      </w:r>
      <w:r w:rsidRPr="00567B64">
        <w:rPr>
          <w:rFonts w:eastAsia="標楷體" w:hAnsi="標楷體" w:hint="eastAsia"/>
          <w:color w:val="000000"/>
          <w:szCs w:val="24"/>
        </w:rPr>
        <w:t>得標商應於決標次日起</w:t>
      </w:r>
      <w:r w:rsidRPr="00567B64">
        <w:rPr>
          <w:rFonts w:eastAsia="標楷體"/>
          <w:color w:val="000000"/>
          <w:szCs w:val="24"/>
        </w:rPr>
        <w:t>30</w:t>
      </w:r>
      <w:r w:rsidRPr="00567B64">
        <w:rPr>
          <w:rFonts w:eastAsia="標楷體" w:hAnsi="標楷體" w:hint="eastAsia"/>
          <w:color w:val="000000"/>
          <w:szCs w:val="24"/>
        </w:rPr>
        <w:t>日內完成交貨及教育訓練，交貨時須負責現場管路、設備等安裝，並提供儀器測試報告（含原廠實驗條件、操作流程及結果電泳圖）、原廠操作及保養手冊。</w:t>
      </w:r>
    </w:p>
    <w:p w:rsidR="000D27F3" w:rsidRPr="00567B64" w:rsidRDefault="000D27F3" w:rsidP="00174BEA">
      <w:pPr>
        <w:ind w:leftChars="200" w:left="31680" w:hangingChars="100" w:firstLine="31680"/>
        <w:rPr>
          <w:rFonts w:eastAsia="標楷體"/>
          <w:color w:val="000000"/>
          <w:szCs w:val="24"/>
        </w:rPr>
      </w:pPr>
      <w:r w:rsidRPr="00567B64">
        <w:rPr>
          <w:rFonts w:eastAsia="標楷體"/>
          <w:color w:val="000000"/>
          <w:szCs w:val="24"/>
        </w:rPr>
        <w:t>(3)</w:t>
      </w:r>
      <w:r w:rsidRPr="00567B64">
        <w:rPr>
          <w:rFonts w:eastAsia="標楷體" w:hAnsi="標楷體" w:hint="eastAsia"/>
          <w:color w:val="000000"/>
          <w:szCs w:val="24"/>
        </w:rPr>
        <w:t>自交貨驗收合格日起負責保固</w:t>
      </w:r>
      <w:r w:rsidRPr="00567B64">
        <w:rPr>
          <w:rFonts w:eastAsia="標楷體"/>
          <w:color w:val="000000"/>
          <w:szCs w:val="24"/>
        </w:rPr>
        <w:t>1</w:t>
      </w:r>
      <w:r w:rsidRPr="00567B64">
        <w:rPr>
          <w:rFonts w:eastAsia="標楷體" w:hAnsi="標楷體" w:hint="eastAsia"/>
          <w:color w:val="000000"/>
          <w:szCs w:val="24"/>
        </w:rPr>
        <w:t>年，得標廠商在保固期間內，如非人為因素之損壞，應負責修護或零件更換，不含消耗品。</w:t>
      </w:r>
    </w:p>
    <w:p w:rsidR="000D27F3" w:rsidRPr="00567B64" w:rsidRDefault="000D27F3" w:rsidP="00174BEA">
      <w:pPr>
        <w:ind w:leftChars="200" w:left="31680" w:hangingChars="100" w:firstLine="31680"/>
        <w:rPr>
          <w:rFonts w:eastAsia="標楷體"/>
          <w:color w:val="000000"/>
          <w:szCs w:val="24"/>
        </w:rPr>
      </w:pPr>
      <w:r w:rsidRPr="00567B64">
        <w:rPr>
          <w:rFonts w:eastAsia="標楷體"/>
          <w:color w:val="000000"/>
          <w:szCs w:val="24"/>
        </w:rPr>
        <w:t>(4)</w:t>
      </w:r>
      <w:r w:rsidRPr="00567B64">
        <w:rPr>
          <w:rFonts w:eastAsia="標楷體" w:hAnsi="標楷體" w:hint="eastAsia"/>
          <w:color w:val="000000"/>
          <w:szCs w:val="24"/>
        </w:rPr>
        <w:t>得標廠商須免費派員至買方指定地點實施操作教育訓練</w:t>
      </w:r>
      <w:r w:rsidRPr="00567B64">
        <w:rPr>
          <w:rFonts w:eastAsia="標楷體"/>
          <w:color w:val="000000"/>
          <w:szCs w:val="24"/>
        </w:rPr>
        <w:t>4</w:t>
      </w:r>
      <w:r w:rsidRPr="00567B64">
        <w:rPr>
          <w:rFonts w:eastAsia="標楷體" w:hAnsi="標楷體" w:hint="eastAsia"/>
          <w:color w:val="000000"/>
          <w:szCs w:val="24"/>
        </w:rPr>
        <w:t>小時及試機，並提供原廠儀器操作手冊</w:t>
      </w:r>
      <w:r w:rsidRPr="00567B64">
        <w:rPr>
          <w:rFonts w:eastAsia="標楷體"/>
          <w:color w:val="000000"/>
          <w:szCs w:val="24"/>
        </w:rPr>
        <w:t>1</w:t>
      </w:r>
      <w:r w:rsidRPr="00567B64">
        <w:rPr>
          <w:rFonts w:eastAsia="標楷體" w:hAnsi="標楷體" w:hint="eastAsia"/>
          <w:color w:val="000000"/>
          <w:szCs w:val="24"/>
        </w:rPr>
        <w:t>份，儀器中文操作手冊至少</w:t>
      </w:r>
      <w:r w:rsidRPr="00567B64">
        <w:rPr>
          <w:rFonts w:eastAsia="標楷體"/>
          <w:color w:val="000000"/>
          <w:szCs w:val="24"/>
        </w:rPr>
        <w:t>3</w:t>
      </w:r>
      <w:r w:rsidRPr="00567B64">
        <w:rPr>
          <w:rFonts w:eastAsia="標楷體" w:hAnsi="標楷體" w:hint="eastAsia"/>
          <w:color w:val="000000"/>
          <w:szCs w:val="24"/>
        </w:rPr>
        <w:t>份。</w:t>
      </w:r>
    </w:p>
    <w:p w:rsidR="000D27F3" w:rsidRPr="00567B64" w:rsidRDefault="000D27F3" w:rsidP="00174BEA">
      <w:pPr>
        <w:ind w:leftChars="200" w:left="31680" w:hangingChars="100" w:firstLine="31680"/>
        <w:rPr>
          <w:rFonts w:eastAsia="標楷體"/>
          <w:color w:val="000000"/>
          <w:szCs w:val="24"/>
        </w:rPr>
      </w:pPr>
      <w:r w:rsidRPr="00567B64">
        <w:rPr>
          <w:rFonts w:eastAsia="標楷體"/>
          <w:color w:val="000000"/>
          <w:szCs w:val="24"/>
        </w:rPr>
        <w:t>(5)</w:t>
      </w:r>
      <w:r w:rsidRPr="00567B64">
        <w:rPr>
          <w:rFonts w:eastAsia="標楷體" w:hAnsi="標楷體" w:hint="eastAsia"/>
          <w:color w:val="000000"/>
          <w:szCs w:val="24"/>
        </w:rPr>
        <w:t>得標廠商交貨時，須檢附海關進口證明及原廠出廠證明書為</w:t>
      </w:r>
      <w:r w:rsidRPr="00567B64">
        <w:rPr>
          <w:rFonts w:eastAsia="標楷體"/>
          <w:color w:val="000000"/>
          <w:szCs w:val="24"/>
        </w:rPr>
        <w:t>2013-2014</w:t>
      </w:r>
      <w:r w:rsidRPr="00567B64">
        <w:rPr>
          <w:rFonts w:eastAsia="標楷體" w:hint="eastAsia"/>
          <w:color w:val="000000"/>
          <w:szCs w:val="24"/>
        </w:rPr>
        <w:t>年</w:t>
      </w:r>
      <w:r w:rsidRPr="00567B64">
        <w:rPr>
          <w:rFonts w:eastAsia="標楷體" w:hAnsi="標楷體" w:hint="eastAsia"/>
          <w:color w:val="000000"/>
          <w:szCs w:val="24"/>
        </w:rPr>
        <w:t>非大陸地區</w:t>
      </w:r>
      <w:r w:rsidRPr="00567B64">
        <w:rPr>
          <w:rFonts w:eastAsia="標楷體"/>
          <w:color w:val="000000"/>
          <w:szCs w:val="24"/>
        </w:rPr>
        <w:t>(</w:t>
      </w:r>
      <w:r w:rsidRPr="00567B64">
        <w:rPr>
          <w:rFonts w:eastAsia="標楷體" w:hAnsi="標楷體" w:hint="eastAsia"/>
          <w:color w:val="000000"/>
          <w:szCs w:val="24"/>
        </w:rPr>
        <w:t>包含零配件</w:t>
      </w:r>
      <w:r w:rsidRPr="00567B64">
        <w:rPr>
          <w:rFonts w:eastAsia="標楷體"/>
          <w:color w:val="000000"/>
          <w:szCs w:val="24"/>
        </w:rPr>
        <w:t>)</w:t>
      </w:r>
      <w:r w:rsidRPr="00567B64">
        <w:rPr>
          <w:rFonts w:eastAsia="標楷體" w:hAnsi="標楷體" w:hint="eastAsia"/>
          <w:color w:val="000000"/>
          <w:szCs w:val="24"/>
        </w:rPr>
        <w:t>之新品以供驗收。</w:t>
      </w:r>
    </w:p>
    <w:p w:rsidR="000D27F3" w:rsidRPr="00567B64" w:rsidRDefault="000D27F3" w:rsidP="00174BEA">
      <w:pPr>
        <w:snapToGrid w:val="0"/>
        <w:spacing w:line="480" w:lineRule="atLeast"/>
        <w:ind w:leftChars="1" w:left="31680" w:firstLineChars="200" w:firstLine="31680"/>
        <w:jc w:val="both"/>
        <w:rPr>
          <w:rFonts w:eastAsia="標楷體" w:hAnsi="標楷體"/>
          <w:color w:val="000000"/>
          <w:szCs w:val="24"/>
        </w:rPr>
      </w:pPr>
      <w:r w:rsidRPr="00567B64">
        <w:rPr>
          <w:rFonts w:eastAsia="標楷體"/>
          <w:color w:val="000000"/>
          <w:szCs w:val="24"/>
        </w:rPr>
        <w:t>(6)</w:t>
      </w:r>
      <w:r w:rsidRPr="00567B64">
        <w:rPr>
          <w:rFonts w:eastAsia="標楷體" w:hAnsi="標楷體" w:hint="eastAsia"/>
          <w:color w:val="000000"/>
          <w:szCs w:val="24"/>
        </w:rPr>
        <w:t>交貨地點：臺南區農業改良場</w:t>
      </w:r>
      <w:r w:rsidRPr="00567B64">
        <w:rPr>
          <w:rFonts w:eastAsia="標楷體"/>
          <w:color w:val="000000"/>
          <w:szCs w:val="24"/>
        </w:rPr>
        <w:t>(</w:t>
      </w:r>
      <w:r w:rsidRPr="00567B64">
        <w:rPr>
          <w:rFonts w:eastAsia="標楷體" w:hAnsi="標楷體" w:hint="eastAsia"/>
          <w:color w:val="000000"/>
          <w:szCs w:val="24"/>
        </w:rPr>
        <w:t>指定地點</w:t>
      </w:r>
      <w:r w:rsidRPr="00567B64">
        <w:rPr>
          <w:rFonts w:eastAsia="標楷體"/>
          <w:color w:val="000000"/>
          <w:szCs w:val="24"/>
        </w:rPr>
        <w:t>)</w:t>
      </w:r>
      <w:r w:rsidRPr="00567B64">
        <w:rPr>
          <w:rFonts w:eastAsia="標楷體" w:hAnsi="標楷體" w:hint="eastAsia"/>
          <w:color w:val="000000"/>
          <w:szCs w:val="24"/>
        </w:rPr>
        <w:t>。</w:t>
      </w:r>
    </w:p>
    <w:p w:rsidR="000D27F3" w:rsidRPr="00567B64" w:rsidRDefault="000D27F3" w:rsidP="00932CD2">
      <w:pPr>
        <w:pStyle w:val="NormalIndent"/>
        <w:snapToGrid w:val="0"/>
        <w:spacing w:line="240" w:lineRule="atLeast"/>
        <w:ind w:left="572"/>
        <w:rPr>
          <w:rFonts w:eastAsia="標楷體"/>
          <w:color w:val="000000"/>
          <w:szCs w:val="24"/>
        </w:rPr>
      </w:pPr>
    </w:p>
    <w:sectPr w:rsidR="000D27F3" w:rsidRPr="00567B64" w:rsidSect="001B3A1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7F3" w:rsidRDefault="000D27F3" w:rsidP="00AE69F2">
      <w:pPr>
        <w:spacing w:line="240" w:lineRule="auto"/>
      </w:pPr>
      <w:r>
        <w:separator/>
      </w:r>
    </w:p>
  </w:endnote>
  <w:endnote w:type="continuationSeparator" w:id="1">
    <w:p w:rsidR="000D27F3" w:rsidRDefault="000D27F3" w:rsidP="00AE69F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7F3" w:rsidRDefault="000D27F3" w:rsidP="00AE69F2">
      <w:pPr>
        <w:spacing w:line="240" w:lineRule="auto"/>
      </w:pPr>
      <w:r>
        <w:separator/>
      </w:r>
    </w:p>
  </w:footnote>
  <w:footnote w:type="continuationSeparator" w:id="1">
    <w:p w:rsidR="000D27F3" w:rsidRDefault="000D27F3" w:rsidP="00AE69F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2703E"/>
    <w:multiLevelType w:val="hybridMultilevel"/>
    <w:tmpl w:val="31F256D6"/>
    <w:lvl w:ilvl="0" w:tplc="892CEEB4">
      <w:start w:val="6"/>
      <w:numFmt w:val="bullet"/>
      <w:lvlText w:val="※"/>
      <w:lvlJc w:val="left"/>
      <w:pPr>
        <w:tabs>
          <w:tab w:val="num" w:pos="1140"/>
        </w:tabs>
        <w:ind w:left="114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740"/>
        </w:tabs>
        <w:ind w:left="17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20"/>
        </w:tabs>
        <w:ind w:left="46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80"/>
      </w:pPr>
      <w:rPr>
        <w:rFonts w:ascii="Wingdings" w:hAnsi="Wingdings" w:hint="default"/>
      </w:rPr>
    </w:lvl>
  </w:abstractNum>
  <w:abstractNum w:abstractNumId="1">
    <w:nsid w:val="7D0455DE"/>
    <w:multiLevelType w:val="hybridMultilevel"/>
    <w:tmpl w:val="85E8AF4C"/>
    <w:lvl w:ilvl="0" w:tplc="8C181178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3A16"/>
    <w:rsid w:val="00052B10"/>
    <w:rsid w:val="000D27F3"/>
    <w:rsid w:val="00104AFA"/>
    <w:rsid w:val="00174BEA"/>
    <w:rsid w:val="001B3A16"/>
    <w:rsid w:val="00287201"/>
    <w:rsid w:val="00293FD6"/>
    <w:rsid w:val="00395F83"/>
    <w:rsid w:val="003C0530"/>
    <w:rsid w:val="004F3ADE"/>
    <w:rsid w:val="004F756D"/>
    <w:rsid w:val="00512491"/>
    <w:rsid w:val="00567B64"/>
    <w:rsid w:val="006B1825"/>
    <w:rsid w:val="006B4037"/>
    <w:rsid w:val="008279C3"/>
    <w:rsid w:val="008928E3"/>
    <w:rsid w:val="008B6583"/>
    <w:rsid w:val="00922356"/>
    <w:rsid w:val="00932CD2"/>
    <w:rsid w:val="0095058E"/>
    <w:rsid w:val="00A65021"/>
    <w:rsid w:val="00A80B89"/>
    <w:rsid w:val="00A93866"/>
    <w:rsid w:val="00AA1D92"/>
    <w:rsid w:val="00AE69F2"/>
    <w:rsid w:val="00B12A64"/>
    <w:rsid w:val="00B31D6A"/>
    <w:rsid w:val="00B61C32"/>
    <w:rsid w:val="00B73D55"/>
    <w:rsid w:val="00CD6E08"/>
    <w:rsid w:val="00CE357C"/>
    <w:rsid w:val="00D95CB7"/>
    <w:rsid w:val="00D97AF0"/>
    <w:rsid w:val="00E22B1B"/>
    <w:rsid w:val="00E620EE"/>
    <w:rsid w:val="00E711D0"/>
    <w:rsid w:val="00ED00E7"/>
    <w:rsid w:val="00F564EF"/>
    <w:rsid w:val="00F97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A16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/>
      <w:kern w:val="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B3A16"/>
    <w:pPr>
      <w:keepNext/>
      <w:snapToGrid w:val="0"/>
      <w:spacing w:line="240" w:lineRule="atLeast"/>
      <w:outlineLvl w:val="0"/>
    </w:pPr>
    <w:rPr>
      <w:rFonts w:ascii="Arial Narrow" w:eastAsia="標楷體" w:hAnsi="Arial Narrow"/>
      <w:kern w:val="52"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B3A16"/>
    <w:rPr>
      <w:rFonts w:ascii="Arial Narrow" w:eastAsia="標楷體" w:hAnsi="Arial Narrow" w:cs="Times New Roman"/>
      <w:kern w:val="52"/>
      <w:sz w:val="20"/>
      <w:szCs w:val="20"/>
    </w:rPr>
  </w:style>
  <w:style w:type="paragraph" w:styleId="NormalIndent">
    <w:name w:val="Normal Indent"/>
    <w:basedOn w:val="Normal"/>
    <w:uiPriority w:val="99"/>
    <w:rsid w:val="001B3A16"/>
    <w:pPr>
      <w:ind w:left="480"/>
    </w:pPr>
  </w:style>
  <w:style w:type="paragraph" w:styleId="Header">
    <w:name w:val="header"/>
    <w:basedOn w:val="Normal"/>
    <w:link w:val="HeaderChar"/>
    <w:uiPriority w:val="99"/>
    <w:semiHidden/>
    <w:rsid w:val="00AE69F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E69F2"/>
    <w:rPr>
      <w:rFonts w:ascii="Times New Roman" w:eastAsia="細明體" w:hAnsi="Times New Roman" w:cs="Times New Roman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AE69F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E69F2"/>
    <w:rPr>
      <w:rFonts w:ascii="Times New Roman" w:eastAsia="細明體" w:hAnsi="Times New Roman"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116</Words>
  <Characters>662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水份及EC檢測計(水分、EC與溫度三合一計)</dc:title>
  <dc:subject/>
  <dc:creator>HOST</dc:creator>
  <cp:keywords/>
  <dc:description/>
  <cp:lastModifiedBy>user</cp:lastModifiedBy>
  <cp:revision>2</cp:revision>
  <dcterms:created xsi:type="dcterms:W3CDTF">2014-02-14T06:28:00Z</dcterms:created>
  <dcterms:modified xsi:type="dcterms:W3CDTF">2014-02-14T06:28:00Z</dcterms:modified>
</cp:coreProperties>
</file>