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BE" w:rsidRPr="00467E3F" w:rsidRDefault="008665BE">
      <w:pPr>
        <w:rPr>
          <w:sz w:val="40"/>
          <w:szCs w:val="40"/>
        </w:rPr>
      </w:pPr>
    </w:p>
    <w:p w:rsidR="00632866" w:rsidRPr="00467E3F" w:rsidRDefault="00632866">
      <w:pPr>
        <w:rPr>
          <w:sz w:val="40"/>
          <w:szCs w:val="40"/>
        </w:rPr>
      </w:pPr>
    </w:p>
    <w:p w:rsidR="00632866" w:rsidRPr="00467E3F" w:rsidRDefault="00632866">
      <w:pPr>
        <w:rPr>
          <w:sz w:val="40"/>
          <w:szCs w:val="40"/>
        </w:rPr>
      </w:pPr>
    </w:p>
    <w:p w:rsidR="008665BE" w:rsidRPr="00467E3F" w:rsidRDefault="008665BE">
      <w:pPr>
        <w:rPr>
          <w:sz w:val="40"/>
          <w:szCs w:val="40"/>
        </w:rPr>
      </w:pPr>
    </w:p>
    <w:p w:rsidR="008665BE" w:rsidRPr="00467E3F" w:rsidRDefault="008665BE">
      <w:pPr>
        <w:rPr>
          <w:sz w:val="40"/>
          <w:szCs w:val="40"/>
        </w:rPr>
      </w:pPr>
    </w:p>
    <w:p w:rsidR="008665BE" w:rsidRPr="00467E3F" w:rsidRDefault="008665BE">
      <w:pPr>
        <w:rPr>
          <w:sz w:val="40"/>
          <w:szCs w:val="40"/>
        </w:rPr>
      </w:pPr>
    </w:p>
    <w:tbl>
      <w:tblPr>
        <w:tblW w:w="5000" w:type="pct"/>
        <w:jc w:val="center"/>
        <w:tblLook w:val="04A0"/>
      </w:tblPr>
      <w:tblGrid>
        <w:gridCol w:w="9854"/>
      </w:tblGrid>
      <w:tr w:rsidR="008665BE" w:rsidRPr="00811241" w:rsidTr="00C0023F">
        <w:trPr>
          <w:trHeight w:val="1440"/>
          <w:jc w:val="center"/>
        </w:trPr>
        <w:tc>
          <w:tcPr>
            <w:tcW w:w="5000" w:type="pct"/>
            <w:tcBorders>
              <w:bottom w:val="single" w:sz="4" w:space="0" w:color="4F81BD"/>
            </w:tcBorders>
            <w:vAlign w:val="center"/>
          </w:tcPr>
          <w:p w:rsidR="008665BE" w:rsidRPr="00687F1A" w:rsidRDefault="008665BE" w:rsidP="008665BE">
            <w:pPr>
              <w:pStyle w:val="a3"/>
              <w:ind w:left="567" w:hanging="567"/>
              <w:rPr>
                <w:rFonts w:ascii="標楷體" w:eastAsia="標楷體" w:hAnsi="標楷體"/>
                <w:sz w:val="52"/>
                <w:szCs w:val="52"/>
              </w:rPr>
            </w:pPr>
            <w:r w:rsidRPr="00687F1A">
              <w:rPr>
                <w:rFonts w:ascii="標楷體" w:eastAsia="標楷體" w:hAnsi="標楷體" w:hint="eastAsia"/>
                <w:sz w:val="52"/>
                <w:szCs w:val="52"/>
              </w:rPr>
              <w:t>市定古蹟</w:t>
            </w:r>
          </w:p>
          <w:p w:rsidR="008665BE" w:rsidRPr="00687F1A" w:rsidRDefault="008665BE" w:rsidP="008665BE">
            <w:pPr>
              <w:pStyle w:val="a3"/>
              <w:ind w:left="567" w:hanging="567"/>
              <w:rPr>
                <w:rFonts w:ascii="標楷體" w:eastAsia="標楷體" w:hAnsi="標楷體"/>
                <w:sz w:val="52"/>
                <w:szCs w:val="52"/>
              </w:rPr>
            </w:pPr>
          </w:p>
          <w:p w:rsidR="00811241" w:rsidRDefault="00811241" w:rsidP="00811241">
            <w:pPr>
              <w:pStyle w:val="a3"/>
              <w:ind w:right="-105" w:firstLineChars="354" w:firstLine="1841"/>
              <w:jc w:val="right"/>
              <w:rPr>
                <w:rFonts w:ascii="標楷體" w:eastAsia="標楷體" w:hAnsi="標楷體"/>
                <w:sz w:val="52"/>
                <w:szCs w:val="52"/>
              </w:rPr>
            </w:pPr>
            <w:r w:rsidRPr="00811241">
              <w:rPr>
                <w:rFonts w:ascii="標楷體" w:eastAsia="標楷體" w:hAnsi="標楷體" w:hint="eastAsia"/>
                <w:sz w:val="52"/>
                <w:szCs w:val="52"/>
              </w:rPr>
              <w:t>原臺南州農事試驗場辦公廳舍</w:t>
            </w:r>
          </w:p>
          <w:p w:rsidR="008665BE" w:rsidRPr="00687F1A" w:rsidRDefault="00811241" w:rsidP="00811241">
            <w:pPr>
              <w:pStyle w:val="a3"/>
              <w:ind w:right="-105" w:firstLineChars="354" w:firstLine="1841"/>
              <w:jc w:val="right"/>
              <w:rPr>
                <w:rFonts w:ascii="標楷體" w:eastAsia="標楷體" w:hAnsi="標楷體"/>
                <w:sz w:val="52"/>
                <w:szCs w:val="52"/>
              </w:rPr>
            </w:pPr>
            <w:r w:rsidRPr="00811241">
              <w:rPr>
                <w:rFonts w:ascii="標楷體" w:eastAsia="標楷體" w:hAnsi="標楷體" w:hint="eastAsia"/>
                <w:sz w:val="52"/>
                <w:szCs w:val="52"/>
              </w:rPr>
              <w:t>東棟臨時鋼棚架工程</w:t>
            </w:r>
          </w:p>
        </w:tc>
      </w:tr>
      <w:tr w:rsidR="008665BE" w:rsidRPr="007D369E" w:rsidTr="00C0023F">
        <w:trPr>
          <w:trHeight w:val="720"/>
          <w:jc w:val="center"/>
        </w:trPr>
        <w:tc>
          <w:tcPr>
            <w:tcW w:w="5000" w:type="pct"/>
            <w:tcBorders>
              <w:top w:val="single" w:sz="4" w:space="0" w:color="4F81BD"/>
            </w:tcBorders>
            <w:vAlign w:val="center"/>
          </w:tcPr>
          <w:p w:rsidR="008665BE" w:rsidRDefault="008665BE" w:rsidP="00C0023F">
            <w:pPr>
              <w:pStyle w:val="a3"/>
              <w:ind w:left="1871" w:hanging="880"/>
              <w:jc w:val="right"/>
              <w:rPr>
                <w:rFonts w:ascii="標楷體" w:eastAsia="標楷體" w:hAnsi="標楷體"/>
                <w:sz w:val="52"/>
                <w:szCs w:val="52"/>
              </w:rPr>
            </w:pPr>
          </w:p>
          <w:p w:rsidR="008665BE" w:rsidRPr="008665BE" w:rsidRDefault="008665BE" w:rsidP="00C0023F">
            <w:pPr>
              <w:pStyle w:val="a3"/>
              <w:ind w:left="1871" w:hanging="880"/>
              <w:jc w:val="right"/>
              <w:rPr>
                <w:rFonts w:ascii="標楷體" w:eastAsia="標楷體" w:hAnsi="標楷體"/>
                <w:sz w:val="44"/>
                <w:szCs w:val="44"/>
              </w:rPr>
            </w:pPr>
            <w:r w:rsidRPr="008665BE">
              <w:rPr>
                <w:rFonts w:ascii="標楷體" w:eastAsia="標楷體" w:hAnsi="標楷體" w:hint="eastAsia"/>
                <w:sz w:val="44"/>
                <w:szCs w:val="44"/>
              </w:rPr>
              <w:t>施工說明書</w:t>
            </w:r>
          </w:p>
        </w:tc>
      </w:tr>
      <w:tr w:rsidR="008665BE" w:rsidRPr="007D369E" w:rsidTr="00C0023F">
        <w:trPr>
          <w:trHeight w:val="360"/>
          <w:jc w:val="center"/>
        </w:trPr>
        <w:tc>
          <w:tcPr>
            <w:tcW w:w="5000" w:type="pct"/>
            <w:vAlign w:val="center"/>
          </w:tcPr>
          <w:p w:rsidR="008665BE" w:rsidRDefault="008665BE" w:rsidP="00C0023F">
            <w:pPr>
              <w:pStyle w:val="a3"/>
              <w:jc w:val="center"/>
              <w:rPr>
                <w:sz w:val="40"/>
                <w:szCs w:val="40"/>
              </w:rPr>
            </w:pPr>
          </w:p>
          <w:p w:rsidR="00467E3F" w:rsidRPr="00467E3F" w:rsidRDefault="00467E3F" w:rsidP="00C0023F">
            <w:pPr>
              <w:pStyle w:val="a3"/>
              <w:jc w:val="center"/>
              <w:rPr>
                <w:sz w:val="40"/>
                <w:szCs w:val="40"/>
              </w:rPr>
            </w:pPr>
          </w:p>
        </w:tc>
      </w:tr>
      <w:tr w:rsidR="008665BE" w:rsidRPr="007D369E" w:rsidTr="00C0023F">
        <w:trPr>
          <w:trHeight w:val="360"/>
          <w:jc w:val="center"/>
        </w:trPr>
        <w:tc>
          <w:tcPr>
            <w:tcW w:w="5000" w:type="pct"/>
            <w:vAlign w:val="center"/>
          </w:tcPr>
          <w:p w:rsidR="008665BE" w:rsidRPr="00467E3F" w:rsidRDefault="008665BE" w:rsidP="00C0023F">
            <w:pPr>
              <w:pStyle w:val="a3"/>
              <w:jc w:val="center"/>
              <w:rPr>
                <w:sz w:val="40"/>
                <w:szCs w:val="40"/>
              </w:rPr>
            </w:pPr>
          </w:p>
          <w:p w:rsidR="008665BE" w:rsidRPr="00467E3F" w:rsidRDefault="008665BE" w:rsidP="00C0023F">
            <w:pPr>
              <w:pStyle w:val="a3"/>
              <w:jc w:val="center"/>
              <w:rPr>
                <w:sz w:val="40"/>
                <w:szCs w:val="40"/>
              </w:rPr>
            </w:pPr>
          </w:p>
          <w:p w:rsidR="008665BE" w:rsidRPr="00467E3F" w:rsidRDefault="008665BE" w:rsidP="00C0023F">
            <w:pPr>
              <w:pStyle w:val="a3"/>
              <w:jc w:val="center"/>
              <w:rPr>
                <w:sz w:val="40"/>
                <w:szCs w:val="40"/>
              </w:rPr>
            </w:pPr>
          </w:p>
          <w:p w:rsidR="008665BE" w:rsidRPr="00467E3F" w:rsidRDefault="008665BE" w:rsidP="00C0023F">
            <w:pPr>
              <w:pStyle w:val="a3"/>
              <w:jc w:val="center"/>
              <w:rPr>
                <w:sz w:val="40"/>
                <w:szCs w:val="40"/>
              </w:rPr>
            </w:pPr>
          </w:p>
          <w:p w:rsidR="008665BE" w:rsidRPr="00467E3F" w:rsidRDefault="008665BE" w:rsidP="00C0023F">
            <w:pPr>
              <w:pStyle w:val="a3"/>
              <w:jc w:val="center"/>
              <w:rPr>
                <w:sz w:val="40"/>
                <w:szCs w:val="40"/>
              </w:rPr>
            </w:pPr>
          </w:p>
        </w:tc>
      </w:tr>
      <w:tr w:rsidR="008665BE" w:rsidRPr="004366D5" w:rsidTr="00C0023F">
        <w:trPr>
          <w:trHeight w:val="360"/>
          <w:jc w:val="center"/>
        </w:trPr>
        <w:tc>
          <w:tcPr>
            <w:tcW w:w="5000" w:type="pct"/>
            <w:vAlign w:val="center"/>
          </w:tcPr>
          <w:p w:rsidR="008665BE" w:rsidRPr="004366D5" w:rsidRDefault="008665BE" w:rsidP="00C0023F">
            <w:pPr>
              <w:pStyle w:val="a3"/>
              <w:jc w:val="center"/>
              <w:rPr>
                <w:rFonts w:ascii="華康楷書體W5" w:eastAsia="華康楷書體W5"/>
                <w:b/>
                <w:bCs/>
                <w:sz w:val="36"/>
                <w:szCs w:val="36"/>
              </w:rPr>
            </w:pPr>
            <w:r w:rsidRPr="004366D5">
              <w:rPr>
                <w:rFonts w:ascii="華康楷書體W5" w:eastAsia="華康楷書體W5" w:hint="eastAsia"/>
                <w:b/>
                <w:bCs/>
                <w:sz w:val="36"/>
                <w:szCs w:val="36"/>
              </w:rPr>
              <w:t>陳太農建築師事務所</w:t>
            </w:r>
          </w:p>
        </w:tc>
      </w:tr>
      <w:tr w:rsidR="008665BE" w:rsidTr="00C0023F">
        <w:trPr>
          <w:trHeight w:val="360"/>
          <w:jc w:val="center"/>
        </w:trPr>
        <w:tc>
          <w:tcPr>
            <w:tcW w:w="5000" w:type="pct"/>
            <w:vAlign w:val="center"/>
          </w:tcPr>
          <w:p w:rsidR="008665BE" w:rsidRDefault="008665BE" w:rsidP="00C0023F">
            <w:pPr>
              <w:pStyle w:val="a3"/>
              <w:jc w:val="center"/>
              <w:rPr>
                <w:rFonts w:ascii="華康楷書體W5" w:eastAsia="華康楷書體W5"/>
                <w:b/>
                <w:bCs/>
                <w:sz w:val="36"/>
                <w:szCs w:val="36"/>
                <w:u w:val="double"/>
              </w:rPr>
            </w:pPr>
            <w:r w:rsidRPr="00B157DC">
              <w:rPr>
                <w:rFonts w:ascii="華康楷書體W5" w:eastAsia="華康楷書體W5" w:hint="eastAsia"/>
                <w:b/>
                <w:bCs/>
                <w:sz w:val="36"/>
                <w:szCs w:val="36"/>
                <w:u w:val="double"/>
              </w:rPr>
              <w:lastRenderedPageBreak/>
              <w:t>目錄</w:t>
            </w:r>
          </w:p>
          <w:p w:rsidR="008665BE" w:rsidRDefault="008665BE" w:rsidP="008A04D9">
            <w:pPr>
              <w:tabs>
                <w:tab w:val="left" w:pos="8789"/>
              </w:tabs>
              <w:rPr>
                <w:rFonts w:ascii="標楷體" w:eastAsia="標楷體" w:hAnsi="標楷體"/>
                <w:b/>
                <w:sz w:val="32"/>
                <w:szCs w:val="32"/>
              </w:rPr>
            </w:pPr>
            <w:r>
              <w:rPr>
                <w:rFonts w:ascii="標楷體" w:eastAsia="標楷體" w:hAnsi="標楷體" w:hint="eastAsia"/>
                <w:b/>
                <w:sz w:val="32"/>
                <w:szCs w:val="32"/>
              </w:rPr>
              <w:t>第一章、</w:t>
            </w:r>
            <w:r w:rsidRPr="00E32C71">
              <w:rPr>
                <w:rFonts w:ascii="標楷體" w:eastAsia="標楷體" w:hAnsi="標楷體" w:hint="eastAsia"/>
                <w:b/>
                <w:sz w:val="32"/>
                <w:szCs w:val="32"/>
              </w:rPr>
              <w:t>總則</w:t>
            </w:r>
            <w:r w:rsidR="008A04D9">
              <w:rPr>
                <w:rFonts w:ascii="標楷體" w:eastAsia="標楷體" w:hAnsi="標楷體"/>
                <w:b/>
                <w:sz w:val="32"/>
                <w:szCs w:val="32"/>
              </w:rPr>
              <w:t>………</w:t>
            </w:r>
            <w:r>
              <w:rPr>
                <w:rFonts w:ascii="標楷體" w:eastAsia="標楷體" w:hAnsi="標楷體"/>
                <w:b/>
                <w:sz w:val="32"/>
                <w:szCs w:val="32"/>
              </w:rPr>
              <w:t>…………………………………………………</w:t>
            </w:r>
            <w:r>
              <w:rPr>
                <w:rFonts w:ascii="標楷體" w:eastAsia="標楷體" w:hAnsi="標楷體" w:hint="eastAsia"/>
                <w:b/>
                <w:sz w:val="32"/>
                <w:szCs w:val="32"/>
              </w:rPr>
              <w:t>0</w:t>
            </w:r>
            <w:r w:rsidR="00F713E6">
              <w:rPr>
                <w:rFonts w:ascii="標楷體" w:eastAsia="標楷體" w:hAnsi="標楷體" w:hint="eastAsia"/>
                <w:b/>
                <w:sz w:val="32"/>
                <w:szCs w:val="32"/>
              </w:rPr>
              <w:t>2</w:t>
            </w:r>
          </w:p>
          <w:p w:rsidR="008665BE" w:rsidRDefault="008665BE" w:rsidP="008A04D9">
            <w:pPr>
              <w:tabs>
                <w:tab w:val="left" w:pos="8789"/>
              </w:tabs>
              <w:rPr>
                <w:rFonts w:ascii="標楷體" w:eastAsia="標楷體" w:hAnsi="標楷體"/>
                <w:b/>
                <w:sz w:val="32"/>
                <w:szCs w:val="32"/>
              </w:rPr>
            </w:pPr>
            <w:r>
              <w:rPr>
                <w:rFonts w:ascii="標楷體" w:eastAsia="標楷體" w:hAnsi="標楷體" w:hint="eastAsia"/>
                <w:b/>
                <w:sz w:val="32"/>
                <w:szCs w:val="32"/>
              </w:rPr>
              <w:t>第二章、</w:t>
            </w:r>
            <w:r w:rsidRPr="00A914BE">
              <w:rPr>
                <w:rFonts w:ascii="標楷體" w:eastAsia="標楷體" w:hAnsi="標楷體" w:hint="eastAsia"/>
                <w:b/>
                <w:sz w:val="32"/>
                <w:szCs w:val="32"/>
              </w:rPr>
              <w:t>工程管理</w:t>
            </w:r>
            <w:r w:rsidR="008A04D9">
              <w:rPr>
                <w:rFonts w:ascii="標楷體" w:eastAsia="標楷體" w:hAnsi="標楷體"/>
                <w:b/>
                <w:sz w:val="32"/>
                <w:szCs w:val="32"/>
              </w:rPr>
              <w:t>………</w:t>
            </w:r>
            <w:r>
              <w:rPr>
                <w:rFonts w:ascii="標楷體" w:eastAsia="標楷體" w:hAnsi="標楷體"/>
                <w:b/>
                <w:sz w:val="32"/>
                <w:szCs w:val="32"/>
              </w:rPr>
              <w:t>……………………………………………</w:t>
            </w:r>
            <w:r w:rsidR="00F713E6">
              <w:rPr>
                <w:rFonts w:ascii="標楷體" w:eastAsia="標楷體" w:hAnsi="標楷體" w:hint="eastAsia"/>
                <w:b/>
                <w:sz w:val="32"/>
                <w:szCs w:val="32"/>
              </w:rPr>
              <w:t>08</w:t>
            </w:r>
          </w:p>
          <w:p w:rsidR="008665BE" w:rsidRDefault="008665BE" w:rsidP="008A04D9">
            <w:pPr>
              <w:tabs>
                <w:tab w:val="left" w:pos="8789"/>
              </w:tabs>
              <w:rPr>
                <w:rFonts w:ascii="標楷體" w:eastAsia="標楷體" w:hAnsi="標楷體"/>
                <w:b/>
                <w:sz w:val="32"/>
                <w:szCs w:val="32"/>
              </w:rPr>
            </w:pPr>
            <w:r>
              <w:rPr>
                <w:rFonts w:ascii="標楷體" w:eastAsia="標楷體" w:hAnsi="標楷體" w:hint="eastAsia"/>
                <w:b/>
                <w:sz w:val="32"/>
                <w:szCs w:val="32"/>
              </w:rPr>
              <w:t>第三章、</w:t>
            </w:r>
            <w:r w:rsidRPr="00E32C71">
              <w:rPr>
                <w:rFonts w:ascii="標楷體" w:eastAsia="標楷體" w:hAnsi="標楷體" w:hint="eastAsia"/>
                <w:b/>
                <w:sz w:val="32"/>
                <w:szCs w:val="32"/>
              </w:rPr>
              <w:t>材料規範</w:t>
            </w:r>
            <w:r>
              <w:rPr>
                <w:rFonts w:ascii="標楷體" w:eastAsia="標楷體" w:hAnsi="標楷體"/>
                <w:b/>
                <w:sz w:val="32"/>
                <w:szCs w:val="32"/>
              </w:rPr>
              <w:t>………</w:t>
            </w:r>
            <w:r w:rsidR="008A04D9">
              <w:rPr>
                <w:rFonts w:ascii="標楷體" w:eastAsia="標楷體" w:hAnsi="標楷體"/>
                <w:b/>
                <w:sz w:val="32"/>
                <w:szCs w:val="32"/>
              </w:rPr>
              <w:t>………</w:t>
            </w:r>
            <w:r>
              <w:rPr>
                <w:rFonts w:ascii="標楷體" w:eastAsia="標楷體" w:hAnsi="標楷體"/>
                <w:b/>
                <w:sz w:val="32"/>
                <w:szCs w:val="32"/>
              </w:rPr>
              <w:t>……………………………………</w:t>
            </w:r>
            <w:r>
              <w:rPr>
                <w:rFonts w:ascii="標楷體" w:eastAsia="標楷體" w:hAnsi="標楷體" w:hint="eastAsia"/>
                <w:b/>
                <w:sz w:val="32"/>
                <w:szCs w:val="32"/>
              </w:rPr>
              <w:t>1</w:t>
            </w:r>
            <w:r w:rsidR="00F713E6">
              <w:rPr>
                <w:rFonts w:ascii="標楷體" w:eastAsia="標楷體" w:hAnsi="標楷體" w:hint="eastAsia"/>
                <w:b/>
                <w:sz w:val="32"/>
                <w:szCs w:val="32"/>
              </w:rPr>
              <w:t>2</w:t>
            </w:r>
          </w:p>
          <w:p w:rsidR="008665BE" w:rsidRDefault="008665BE" w:rsidP="00F713E6">
            <w:pPr>
              <w:pStyle w:val="a3"/>
              <w:tabs>
                <w:tab w:val="left" w:pos="8789"/>
              </w:tabs>
              <w:rPr>
                <w:rFonts w:ascii="華康楷書體W5" w:eastAsia="華康楷書體W5"/>
                <w:b/>
                <w:bCs/>
                <w:sz w:val="36"/>
                <w:szCs w:val="36"/>
                <w:u w:val="double"/>
              </w:rPr>
            </w:pPr>
            <w:r>
              <w:rPr>
                <w:rFonts w:ascii="標楷體" w:eastAsia="標楷體" w:hAnsi="標楷體" w:hint="eastAsia"/>
                <w:b/>
                <w:sz w:val="32"/>
                <w:szCs w:val="32"/>
              </w:rPr>
              <w:t>第四章、</w:t>
            </w:r>
            <w:r w:rsidRPr="00E32C71">
              <w:rPr>
                <w:rFonts w:ascii="標楷體" w:eastAsia="標楷體" w:hAnsi="標楷體" w:hint="eastAsia"/>
                <w:b/>
                <w:sz w:val="32"/>
                <w:szCs w:val="32"/>
              </w:rPr>
              <w:t>修復內容</w:t>
            </w:r>
            <w:r>
              <w:rPr>
                <w:rFonts w:ascii="標楷體" w:eastAsia="標楷體" w:hAnsi="標楷體"/>
                <w:b/>
                <w:sz w:val="32"/>
                <w:szCs w:val="32"/>
              </w:rPr>
              <w:t>………………</w:t>
            </w:r>
            <w:r w:rsidR="008A04D9">
              <w:rPr>
                <w:rFonts w:ascii="標楷體" w:eastAsia="標楷體" w:hAnsi="標楷體"/>
                <w:b/>
                <w:sz w:val="32"/>
                <w:szCs w:val="32"/>
              </w:rPr>
              <w:t>………</w:t>
            </w:r>
            <w:r>
              <w:rPr>
                <w:rFonts w:ascii="標楷體" w:eastAsia="標楷體" w:hAnsi="標楷體"/>
                <w:b/>
                <w:sz w:val="32"/>
                <w:szCs w:val="32"/>
              </w:rPr>
              <w:t>……………………………</w:t>
            </w:r>
            <w:r>
              <w:rPr>
                <w:rFonts w:ascii="標楷體" w:eastAsia="標楷體" w:hAnsi="標楷體" w:hint="eastAsia"/>
                <w:b/>
                <w:sz w:val="32"/>
                <w:szCs w:val="32"/>
              </w:rPr>
              <w:t>1</w:t>
            </w:r>
            <w:r w:rsidR="00F713E6">
              <w:rPr>
                <w:rFonts w:ascii="標楷體" w:eastAsia="標楷體" w:hAnsi="標楷體" w:hint="eastAsia"/>
                <w:b/>
                <w:sz w:val="32"/>
                <w:szCs w:val="32"/>
              </w:rPr>
              <w:t>4</w:t>
            </w:r>
          </w:p>
        </w:tc>
      </w:tr>
      <w:tr w:rsidR="008665BE" w:rsidRPr="00B157DC" w:rsidTr="00C0023F">
        <w:trPr>
          <w:trHeight w:val="360"/>
          <w:jc w:val="center"/>
        </w:trPr>
        <w:tc>
          <w:tcPr>
            <w:tcW w:w="5000" w:type="pct"/>
            <w:vAlign w:val="center"/>
          </w:tcPr>
          <w:p w:rsidR="008665BE" w:rsidRPr="00B157DC" w:rsidRDefault="008665BE" w:rsidP="00C0023F">
            <w:pPr>
              <w:pStyle w:val="a3"/>
              <w:jc w:val="center"/>
              <w:rPr>
                <w:rFonts w:ascii="華康楷書體W5" w:eastAsia="華康楷書體W5"/>
                <w:b/>
                <w:bCs/>
                <w:sz w:val="36"/>
                <w:szCs w:val="36"/>
                <w:u w:val="double"/>
              </w:rPr>
            </w:pPr>
          </w:p>
        </w:tc>
      </w:tr>
    </w:tbl>
    <w:p w:rsidR="008665BE" w:rsidRDefault="008665BE"/>
    <w:p w:rsidR="008665BE" w:rsidRDefault="008665BE">
      <w:pPr>
        <w:widowControl/>
      </w:pPr>
      <w:r>
        <w:br w:type="page"/>
      </w:r>
    </w:p>
    <w:p w:rsidR="008665BE" w:rsidRPr="00E32C71" w:rsidRDefault="008665BE" w:rsidP="008665BE">
      <w:pPr>
        <w:numPr>
          <w:ilvl w:val="0"/>
          <w:numId w:val="1"/>
        </w:numPr>
        <w:tabs>
          <w:tab w:val="num" w:pos="1276"/>
        </w:tabs>
        <w:ind w:hanging="4766"/>
        <w:jc w:val="center"/>
        <w:rPr>
          <w:rFonts w:ascii="標楷體" w:eastAsia="標楷體" w:hAnsi="標楷體"/>
          <w:b/>
          <w:sz w:val="32"/>
          <w:szCs w:val="32"/>
        </w:rPr>
      </w:pPr>
      <w:r w:rsidRPr="00E32C71">
        <w:rPr>
          <w:rFonts w:ascii="標楷體" w:eastAsia="標楷體" w:hAnsi="標楷體" w:hint="eastAsia"/>
          <w:b/>
          <w:sz w:val="32"/>
          <w:szCs w:val="32"/>
        </w:rPr>
        <w:lastRenderedPageBreak/>
        <w:t>總則</w:t>
      </w:r>
    </w:p>
    <w:p w:rsidR="008665BE" w:rsidRPr="009B1346" w:rsidRDefault="008665BE" w:rsidP="00F41101">
      <w:pPr>
        <w:pStyle w:val="a3"/>
        <w:ind w:right="-105" w:firstLineChars="354" w:firstLine="850"/>
        <w:rPr>
          <w:rFonts w:ascii="標楷體" w:eastAsia="標楷體" w:hAnsi="標楷體"/>
        </w:rPr>
      </w:pPr>
      <w:r>
        <w:rPr>
          <w:rFonts w:ascii="標楷體" w:eastAsia="標楷體" w:hAnsi="標楷體" w:hint="eastAsia"/>
        </w:rPr>
        <w:t>本工程係</w:t>
      </w:r>
      <w:r w:rsidR="00F713E6">
        <w:rPr>
          <w:rFonts w:ascii="標楷體" w:eastAsia="標楷體" w:hAnsi="標楷體" w:hint="eastAsia"/>
        </w:rPr>
        <w:t>為</w:t>
      </w:r>
      <w:r>
        <w:rPr>
          <w:rFonts w:ascii="標楷體" w:eastAsia="標楷體" w:hAnsi="標楷體" w:hint="eastAsia"/>
        </w:rPr>
        <w:t>市定古蹟</w:t>
      </w:r>
      <w:r w:rsidR="00F41101" w:rsidRPr="00F41101">
        <w:rPr>
          <w:rFonts w:ascii="標楷體" w:eastAsia="標楷體" w:hAnsi="標楷體" w:hint="eastAsia"/>
        </w:rPr>
        <w:t>原臺南州農事試驗場辦公廳舍東棟臨時鋼棚架</w:t>
      </w:r>
      <w:r w:rsidRPr="009B1346">
        <w:rPr>
          <w:rFonts w:ascii="標楷體" w:eastAsia="標楷體" w:hAnsi="標楷體" w:hint="eastAsia"/>
        </w:rPr>
        <w:t>工程，工程進行期間應依文化資產保存法相關規定辦理。</w:t>
      </w:r>
    </w:p>
    <w:p w:rsidR="008665BE" w:rsidRPr="009B1346" w:rsidRDefault="008665BE" w:rsidP="00632866">
      <w:pPr>
        <w:ind w:left="1706" w:hangingChars="711" w:hanging="1706"/>
        <w:jc w:val="both"/>
        <w:rPr>
          <w:rFonts w:ascii="標楷體" w:eastAsia="標楷體" w:hAnsi="標楷體"/>
        </w:rPr>
      </w:pPr>
      <w:r w:rsidRPr="009B1346">
        <w:rPr>
          <w:rFonts w:ascii="標楷體" w:eastAsia="標楷體" w:hAnsi="標楷體" w:hint="eastAsia"/>
        </w:rPr>
        <w:t>第 三十 條</w:t>
      </w:r>
      <w:r>
        <w:rPr>
          <w:rFonts w:ascii="標楷體" w:eastAsia="標楷體" w:hAnsi="標楷體" w:hint="eastAsia"/>
        </w:rPr>
        <w:t xml:space="preserve">　　</w:t>
      </w:r>
      <w:r w:rsidRPr="009B1346">
        <w:rPr>
          <w:rFonts w:ascii="標楷體" w:eastAsia="標楷體" w:hAnsi="標楷體" w:hint="eastAsia"/>
        </w:rPr>
        <w:t>營建工程及其他開發行為，不得破壞古蹟之完整、遮蓋古蹟之外或阻塞其觀覽之通道；工程或開發行為進行中發見具古蹟價值之建造物時，應即停止工程或開發行為之進行，並報主管機關處理。</w:t>
      </w:r>
    </w:p>
    <w:p w:rsidR="008665BE" w:rsidRPr="009B1346" w:rsidRDefault="008665BE" w:rsidP="00632866">
      <w:pPr>
        <w:ind w:left="1706" w:hangingChars="711" w:hanging="1706"/>
        <w:jc w:val="both"/>
        <w:outlineLvl w:val="0"/>
        <w:rPr>
          <w:rFonts w:ascii="標楷體" w:eastAsia="標楷體" w:hAnsi="標楷體"/>
        </w:rPr>
      </w:pPr>
      <w:r w:rsidRPr="009B1346">
        <w:rPr>
          <w:rFonts w:ascii="標楷體" w:eastAsia="標楷體" w:hAnsi="標楷體" w:hint="eastAsia"/>
        </w:rPr>
        <w:t>第 九十四條  有下列行為之ㄧ者，處五年以下有期徒刑、拘役或併科新臺幣二十萬元以上一百萬元以下罰金：違反第三十二條規定遷移或拆除古蹟。毀損古蹟之全部、一部或其附屬設施。</w:t>
      </w:r>
    </w:p>
    <w:p w:rsidR="008665BE" w:rsidRPr="009B1346" w:rsidRDefault="008665BE" w:rsidP="00632866">
      <w:pPr>
        <w:ind w:left="1706" w:hangingChars="711" w:hanging="1706"/>
        <w:jc w:val="both"/>
        <w:outlineLvl w:val="0"/>
        <w:rPr>
          <w:rFonts w:ascii="標楷體" w:eastAsia="標楷體" w:hAnsi="標楷體"/>
        </w:rPr>
      </w:pPr>
      <w:r w:rsidRPr="009B1346">
        <w:rPr>
          <w:rFonts w:ascii="標楷體" w:eastAsia="標楷體" w:hAnsi="標楷體" w:hint="eastAsia"/>
        </w:rPr>
        <w:t>第 九十五 條  有前條第一項各款行為者，其損害部分應回復原狀；不能回復原狀或回覆顯有重大困難者，應賠償其損害。前項負有回復原狀之義務而不為者，得由主管機關</w:t>
      </w:r>
      <w:r w:rsidR="00F713E6">
        <w:rPr>
          <w:rFonts w:ascii="標楷體" w:eastAsia="標楷體" w:hAnsi="標楷體" w:hint="eastAsia"/>
        </w:rPr>
        <w:t>代</w:t>
      </w:r>
      <w:r w:rsidRPr="009B1346">
        <w:rPr>
          <w:rFonts w:ascii="標楷體" w:eastAsia="標楷體" w:hAnsi="標楷體" w:hint="eastAsia"/>
        </w:rPr>
        <w:t>履行，並向義務人徵收費用。</w:t>
      </w:r>
    </w:p>
    <w:p w:rsidR="008665BE" w:rsidRPr="009B1346" w:rsidRDefault="008665BE" w:rsidP="00632866">
      <w:pPr>
        <w:ind w:left="1706" w:hangingChars="711" w:hanging="1706"/>
        <w:jc w:val="both"/>
        <w:outlineLvl w:val="0"/>
        <w:rPr>
          <w:rFonts w:ascii="標楷體" w:eastAsia="標楷體" w:hAnsi="標楷體"/>
        </w:rPr>
      </w:pPr>
      <w:r w:rsidRPr="009B1346">
        <w:rPr>
          <w:rFonts w:ascii="標楷體" w:eastAsia="標楷體" w:hAnsi="標楷體" w:hint="eastAsia"/>
        </w:rPr>
        <w:t>第 九十六 條  法人之代表人、法人或自然人之代理人、受僱人或其他從業人員，因執行</w:t>
      </w:r>
      <w:r w:rsidR="00F713E6">
        <w:rPr>
          <w:rFonts w:ascii="標楷體" w:eastAsia="標楷體" w:hAnsi="標楷體" w:hint="eastAsia"/>
        </w:rPr>
        <w:t>職務觸</w:t>
      </w:r>
      <w:r w:rsidRPr="009B1346">
        <w:rPr>
          <w:rFonts w:ascii="標楷體" w:eastAsia="標楷體" w:hAnsi="標楷體" w:hint="eastAsia"/>
        </w:rPr>
        <w:t>犯第九十四條之罪者，除依該條規定處罰其行為人外，對該法人或自然人亦科以同</w:t>
      </w:r>
      <w:r w:rsidR="00F713E6">
        <w:rPr>
          <w:rFonts w:ascii="標楷體" w:eastAsia="標楷體" w:hAnsi="標楷體" w:hint="eastAsia"/>
        </w:rPr>
        <w:t>條所</w:t>
      </w:r>
      <w:r w:rsidRPr="009B1346">
        <w:rPr>
          <w:rFonts w:ascii="標楷體" w:eastAsia="標楷體" w:hAnsi="標楷體" w:hint="eastAsia"/>
        </w:rPr>
        <w:t>定之罰金。</w:t>
      </w:r>
    </w:p>
    <w:p w:rsidR="008665BE" w:rsidRPr="009B1346" w:rsidRDefault="008665BE" w:rsidP="00983FB4">
      <w:pPr>
        <w:jc w:val="both"/>
        <w:outlineLvl w:val="0"/>
        <w:rPr>
          <w:rFonts w:ascii="標楷體" w:eastAsia="標楷體" w:hAnsi="標楷體"/>
        </w:rPr>
      </w:pPr>
      <w:r w:rsidRPr="009B1346">
        <w:rPr>
          <w:rFonts w:ascii="標楷體" w:eastAsia="標楷體" w:hAnsi="標楷體" w:hint="eastAsia"/>
        </w:rPr>
        <w:t>第 九十七 條  有下列情事之一者，處新台幣十萬元以上五十萬元以下罰</w:t>
      </w:r>
      <w:r w:rsidR="00F713E6">
        <w:rPr>
          <w:rFonts w:ascii="標楷體" w:eastAsia="標楷體" w:hAnsi="標楷體" w:hint="eastAsia"/>
        </w:rPr>
        <w:t>鍰</w:t>
      </w:r>
      <w:r w:rsidRPr="009B1346">
        <w:rPr>
          <w:rFonts w:ascii="標楷體" w:eastAsia="標楷體" w:hAnsi="標楷體" w:hint="eastAsia"/>
        </w:rPr>
        <w:t>：</w:t>
      </w:r>
    </w:p>
    <w:p w:rsidR="008665BE" w:rsidRPr="009B1346" w:rsidRDefault="008665BE" w:rsidP="008665BE">
      <w:pPr>
        <w:numPr>
          <w:ilvl w:val="0"/>
          <w:numId w:val="3"/>
        </w:numPr>
        <w:jc w:val="both"/>
        <w:rPr>
          <w:rFonts w:ascii="標楷體" w:eastAsia="標楷體" w:hAnsi="標楷體"/>
        </w:rPr>
      </w:pPr>
      <w:r w:rsidRPr="009B1346">
        <w:rPr>
          <w:rFonts w:ascii="標楷體" w:eastAsia="標楷體" w:hAnsi="標楷體" w:hint="eastAsia"/>
        </w:rPr>
        <w:t>古蹟之所有人、使用人或管理人，對古蹟之修復或再利用，違反第二十一條規定，未依主管機關核定之計畫為之。</w:t>
      </w:r>
    </w:p>
    <w:p w:rsidR="008665BE" w:rsidRPr="009B1346" w:rsidRDefault="008665BE" w:rsidP="008665BE">
      <w:pPr>
        <w:numPr>
          <w:ilvl w:val="0"/>
          <w:numId w:val="3"/>
        </w:numPr>
        <w:jc w:val="both"/>
        <w:rPr>
          <w:rFonts w:ascii="標楷體" w:eastAsia="標楷體" w:hAnsi="標楷體"/>
        </w:rPr>
      </w:pPr>
      <w:r w:rsidRPr="009B1346">
        <w:rPr>
          <w:rFonts w:ascii="標楷體" w:eastAsia="標楷體" w:hAnsi="標楷體" w:hint="eastAsia"/>
        </w:rPr>
        <w:t>古蹟所有人、使用人或管理人，對古蹟之緊急修復，未依第二十三條規定期限內提出修復計畫或未依主管機關核定之計畫為之</w:t>
      </w:r>
    </w:p>
    <w:p w:rsidR="008665BE" w:rsidRPr="009B1346" w:rsidRDefault="008665BE" w:rsidP="008665BE">
      <w:pPr>
        <w:numPr>
          <w:ilvl w:val="0"/>
          <w:numId w:val="3"/>
        </w:numPr>
        <w:jc w:val="both"/>
        <w:rPr>
          <w:rFonts w:ascii="標楷體" w:eastAsia="標楷體" w:hAnsi="標楷體"/>
        </w:rPr>
      </w:pPr>
      <w:r w:rsidRPr="009B1346">
        <w:rPr>
          <w:rFonts w:ascii="標楷體" w:eastAsia="標楷體" w:hAnsi="標楷體" w:hint="eastAsia"/>
        </w:rPr>
        <w:t>古蹟、自然地景之所有人，使用人或管理人經主管機關依第二十四條、第八十一條規定通知限期改善，屆期仍未改善。</w:t>
      </w:r>
    </w:p>
    <w:p w:rsidR="008665BE" w:rsidRPr="009B1346" w:rsidRDefault="008665BE" w:rsidP="008665BE">
      <w:pPr>
        <w:numPr>
          <w:ilvl w:val="0"/>
          <w:numId w:val="3"/>
        </w:numPr>
        <w:jc w:val="both"/>
        <w:rPr>
          <w:rFonts w:ascii="標楷體" w:eastAsia="標楷體" w:hAnsi="標楷體"/>
        </w:rPr>
      </w:pPr>
      <w:r w:rsidRPr="009B1346">
        <w:rPr>
          <w:rFonts w:ascii="標楷體" w:eastAsia="標楷體" w:hAnsi="標楷體" w:hint="eastAsia"/>
        </w:rPr>
        <w:t>營建工程或其他開發行為，違反第三十條、第五十條第二項、第七十五條或第八十六條第二項規定者。</w:t>
      </w:r>
    </w:p>
    <w:p w:rsidR="008665BE" w:rsidRPr="009B1346" w:rsidRDefault="008665BE" w:rsidP="008665BE">
      <w:pPr>
        <w:numPr>
          <w:ilvl w:val="0"/>
          <w:numId w:val="3"/>
        </w:numPr>
        <w:jc w:val="both"/>
        <w:rPr>
          <w:rFonts w:ascii="標楷體" w:eastAsia="標楷體" w:hAnsi="標楷體"/>
        </w:rPr>
      </w:pPr>
      <w:r w:rsidRPr="009B1346">
        <w:rPr>
          <w:rFonts w:ascii="標楷體" w:eastAsia="標楷體" w:hAnsi="標楷體" w:hint="eastAsia"/>
        </w:rPr>
        <w:t>發掘遺址或疑似遺址，違反第四十五條、第四十六條或第五十二條規定。</w:t>
      </w:r>
    </w:p>
    <w:p w:rsidR="008665BE" w:rsidRPr="009B1346" w:rsidRDefault="008665BE" w:rsidP="008665BE">
      <w:pPr>
        <w:numPr>
          <w:ilvl w:val="0"/>
          <w:numId w:val="3"/>
        </w:numPr>
        <w:jc w:val="both"/>
        <w:rPr>
          <w:rFonts w:ascii="標楷體" w:eastAsia="標楷體" w:hAnsi="標楷體"/>
        </w:rPr>
      </w:pPr>
      <w:r w:rsidRPr="009B1346">
        <w:rPr>
          <w:rFonts w:ascii="標楷體" w:eastAsia="標楷體" w:hAnsi="標楷體" w:hint="eastAsia"/>
        </w:rPr>
        <w:t>在複製公有古物，違反第六十九條第一項規定，未經原保管機關〈構〉核准者。</w:t>
      </w:r>
    </w:p>
    <w:p w:rsidR="008665BE" w:rsidRDefault="008665BE" w:rsidP="00632866">
      <w:pPr>
        <w:ind w:leftChars="215" w:left="516" w:firstLineChars="199" w:firstLine="478"/>
        <w:jc w:val="both"/>
        <w:rPr>
          <w:rFonts w:ascii="標楷體" w:eastAsia="標楷體" w:hAnsi="標楷體"/>
        </w:rPr>
      </w:pPr>
      <w:r w:rsidRPr="009B1346">
        <w:rPr>
          <w:rFonts w:ascii="標楷體" w:eastAsia="標楷體" w:hAnsi="標楷體" w:hint="eastAsia"/>
        </w:rPr>
        <w:t>有前項第一款、第二款及第四款至第六款情形之ㄧ，經主管機關限期通知改正而不改正，或未依改正事項改正者，得按次分別處罰，至改正為止；第四款情況，並得勒令停工，通知自來水、電力事業等配合斷絕自來水、電力或其他能源。</w:t>
      </w:r>
    </w:p>
    <w:p w:rsidR="008665BE" w:rsidRPr="009B1346" w:rsidRDefault="008665BE" w:rsidP="00632866">
      <w:pPr>
        <w:ind w:leftChars="215" w:left="516" w:firstLineChars="199" w:firstLine="478"/>
        <w:jc w:val="both"/>
        <w:rPr>
          <w:rFonts w:ascii="標楷體" w:eastAsia="標楷體" w:hAnsi="標楷體"/>
        </w:rPr>
      </w:pPr>
      <w:r w:rsidRPr="009B1346">
        <w:rPr>
          <w:rFonts w:ascii="標楷體" w:eastAsia="標楷體" w:hAnsi="標楷體" w:hint="eastAsia"/>
        </w:rPr>
        <w:t>有第一項各款情形之ㄧ，</w:t>
      </w:r>
      <w:r w:rsidR="00F713E6">
        <w:rPr>
          <w:rFonts w:ascii="標楷體" w:eastAsia="標楷體" w:hAnsi="標楷體" w:hint="eastAsia"/>
        </w:rPr>
        <w:t>其產權屬公有者，主管機關並應公布該</w:t>
      </w:r>
      <w:r w:rsidRPr="009B1346">
        <w:rPr>
          <w:rFonts w:ascii="標楷體" w:eastAsia="標楷體" w:hAnsi="標楷體" w:hint="eastAsia"/>
        </w:rPr>
        <w:t>管理機關名稱及將相關人員移請權責機關懲處或懲戒。</w:t>
      </w:r>
    </w:p>
    <w:p w:rsidR="008665BE" w:rsidRPr="009B1346" w:rsidRDefault="008665BE" w:rsidP="00C47B41">
      <w:pPr>
        <w:jc w:val="center"/>
        <w:rPr>
          <w:rFonts w:ascii="標楷體" w:eastAsia="標楷體" w:hAnsi="標楷體"/>
          <w:b/>
        </w:rPr>
      </w:pPr>
      <w:r w:rsidRPr="009B1346">
        <w:rPr>
          <w:rFonts w:ascii="標楷體" w:eastAsia="標楷體" w:hAnsi="標楷體" w:hint="eastAsia"/>
          <w:b/>
        </w:rPr>
        <w:t>除以上條文外，廠商仍應遵守文化資產保存法之相關其他規定</w:t>
      </w:r>
    </w:p>
    <w:p w:rsidR="008665BE" w:rsidRPr="009B1346" w:rsidRDefault="008665BE" w:rsidP="008665BE">
      <w:pPr>
        <w:jc w:val="both"/>
        <w:rPr>
          <w:rFonts w:ascii="標楷體" w:eastAsia="標楷體" w:hAnsi="標楷體"/>
          <w:b/>
        </w:rPr>
      </w:pPr>
    </w:p>
    <w:p w:rsidR="008665BE" w:rsidRDefault="008665BE" w:rsidP="008665BE">
      <w:pPr>
        <w:numPr>
          <w:ilvl w:val="1"/>
          <w:numId w:val="4"/>
        </w:numPr>
        <w:jc w:val="both"/>
        <w:rPr>
          <w:rFonts w:ascii="標楷體" w:eastAsia="標楷體" w:hAnsi="標楷體"/>
          <w:b/>
          <w:sz w:val="28"/>
          <w:szCs w:val="28"/>
        </w:rPr>
      </w:pPr>
      <w:r w:rsidRPr="008B5544">
        <w:rPr>
          <w:rFonts w:ascii="標楷體" w:eastAsia="標楷體" w:hAnsi="標楷體" w:hint="eastAsia"/>
          <w:b/>
          <w:sz w:val="28"/>
          <w:szCs w:val="28"/>
        </w:rPr>
        <w:t>廠商資格規範</w:t>
      </w:r>
    </w:p>
    <w:p w:rsidR="008665BE" w:rsidRPr="008B5544" w:rsidRDefault="008665BE" w:rsidP="008665BE">
      <w:pPr>
        <w:ind w:left="720"/>
        <w:jc w:val="both"/>
        <w:rPr>
          <w:rFonts w:ascii="標楷體" w:eastAsia="標楷體" w:hAnsi="標楷體"/>
          <w:b/>
          <w:sz w:val="28"/>
          <w:szCs w:val="28"/>
        </w:rPr>
      </w:pPr>
      <w:r w:rsidRPr="008B5544">
        <w:rPr>
          <w:rFonts w:ascii="標楷體" w:eastAsia="標楷體" w:hAnsi="標楷體" w:hint="eastAsia"/>
        </w:rPr>
        <w:t>本工程為確保修復品質，依古蹟歷史建築及聚落修復或再利用採購辦法之規定，應符合下列資格：</w:t>
      </w:r>
    </w:p>
    <w:p w:rsidR="008665BE" w:rsidRPr="008B5544" w:rsidRDefault="008665BE" w:rsidP="00983FB4">
      <w:pPr>
        <w:jc w:val="both"/>
        <w:outlineLvl w:val="0"/>
        <w:rPr>
          <w:rFonts w:ascii="標楷體" w:eastAsia="標楷體" w:hAnsi="標楷體"/>
        </w:rPr>
      </w:pPr>
      <w:r>
        <w:rPr>
          <w:rFonts w:ascii="標楷體" w:eastAsia="標楷體" w:hAnsi="標楷體" w:hint="eastAsia"/>
          <w:b/>
        </w:rPr>
        <w:lastRenderedPageBreak/>
        <w:t xml:space="preserve">　　　</w:t>
      </w:r>
      <w:r w:rsidRPr="008B5544">
        <w:rPr>
          <w:rFonts w:ascii="標楷體" w:eastAsia="標楷體" w:hAnsi="標楷體" w:hint="eastAsia"/>
          <w:b/>
        </w:rPr>
        <w:t>壹、與提供招標標的有關之基本資格</w:t>
      </w:r>
    </w:p>
    <w:p w:rsidR="008665BE" w:rsidRPr="009B1346" w:rsidRDefault="008665BE" w:rsidP="00F713E6">
      <w:pPr>
        <w:jc w:val="both"/>
        <w:rPr>
          <w:rFonts w:ascii="標楷體" w:eastAsia="標楷體" w:hAnsi="標楷體"/>
        </w:rPr>
      </w:pPr>
      <w:r>
        <w:rPr>
          <w:rFonts w:ascii="標楷體" w:eastAsia="標楷體" w:hAnsi="標楷體" w:hint="eastAsia"/>
        </w:rPr>
        <w:t xml:space="preserve">　　　　</w:t>
      </w:r>
      <w:r w:rsidRPr="009B1346">
        <w:rPr>
          <w:rFonts w:ascii="標楷體" w:eastAsia="標楷體" w:hAnsi="標楷體" w:hint="eastAsia"/>
        </w:rPr>
        <w:t>一、應為依營造業法設立之綜合營造業</w:t>
      </w:r>
    </w:p>
    <w:p w:rsidR="008665BE" w:rsidRPr="009B1346" w:rsidRDefault="008665BE" w:rsidP="008665BE">
      <w:pPr>
        <w:jc w:val="both"/>
        <w:rPr>
          <w:rFonts w:ascii="標楷體" w:eastAsia="標楷體" w:hAnsi="標楷體"/>
        </w:rPr>
      </w:pPr>
      <w:r>
        <w:rPr>
          <w:rFonts w:ascii="標楷體" w:eastAsia="標楷體" w:hAnsi="標楷體" w:hint="eastAsia"/>
        </w:rPr>
        <w:t xml:space="preserve">　　　　</w:t>
      </w:r>
      <w:r w:rsidRPr="009B1346">
        <w:rPr>
          <w:rFonts w:ascii="標楷體" w:eastAsia="標楷體" w:hAnsi="標楷體" w:hint="eastAsia"/>
        </w:rPr>
        <w:t>二、廠商登記或設立之證明：具營利事業登記證之</w:t>
      </w:r>
      <w:r w:rsidR="00F713E6">
        <w:rPr>
          <w:rFonts w:ascii="標楷體" w:eastAsia="標楷體" w:hAnsi="標楷體" w:hint="eastAsia"/>
        </w:rPr>
        <w:t>丙</w:t>
      </w:r>
      <w:r w:rsidRPr="009B1346">
        <w:rPr>
          <w:rFonts w:ascii="標楷體" w:eastAsia="標楷體" w:hAnsi="標楷體" w:hint="eastAsia"/>
        </w:rPr>
        <w:t>級以上營造業</w:t>
      </w:r>
      <w:r w:rsidR="00F713E6">
        <w:rPr>
          <w:rFonts w:ascii="標楷體" w:eastAsia="標楷體" w:hAnsi="標楷體" w:hint="eastAsia"/>
        </w:rPr>
        <w:t>（含土木包工業）</w:t>
      </w:r>
      <w:r w:rsidRPr="009B1346">
        <w:rPr>
          <w:rFonts w:ascii="標楷體" w:eastAsia="標楷體" w:hAnsi="標楷體" w:hint="eastAsia"/>
        </w:rPr>
        <w:t>。</w:t>
      </w:r>
    </w:p>
    <w:p w:rsidR="008665BE" w:rsidRPr="009B1346" w:rsidRDefault="008665BE" w:rsidP="008665BE">
      <w:pPr>
        <w:jc w:val="both"/>
        <w:rPr>
          <w:rFonts w:ascii="標楷體" w:eastAsia="標楷體" w:hAnsi="標楷體"/>
        </w:rPr>
      </w:pPr>
      <w:r>
        <w:rPr>
          <w:rFonts w:ascii="標楷體" w:eastAsia="標楷體" w:hAnsi="標楷體" w:hint="eastAsia"/>
        </w:rPr>
        <w:t xml:space="preserve">　　　　</w:t>
      </w:r>
      <w:r w:rsidRPr="009B1346">
        <w:rPr>
          <w:rFonts w:ascii="標楷體" w:eastAsia="標楷體" w:hAnsi="標楷體" w:hint="eastAsia"/>
        </w:rPr>
        <w:t>三、廠商最近一期納稅證明。</w:t>
      </w:r>
    </w:p>
    <w:p w:rsidR="008665BE" w:rsidRPr="009B1346" w:rsidRDefault="008665BE" w:rsidP="008665BE">
      <w:pPr>
        <w:jc w:val="both"/>
        <w:rPr>
          <w:rFonts w:ascii="標楷體" w:eastAsia="標楷體" w:hAnsi="標楷體"/>
        </w:rPr>
      </w:pPr>
      <w:r>
        <w:rPr>
          <w:rFonts w:ascii="標楷體" w:eastAsia="標楷體" w:hAnsi="標楷體" w:hint="eastAsia"/>
        </w:rPr>
        <w:t xml:space="preserve">　　　　</w:t>
      </w:r>
      <w:r w:rsidRPr="009B1346">
        <w:rPr>
          <w:rFonts w:ascii="標楷體" w:eastAsia="標楷體" w:hAnsi="標楷體" w:hint="eastAsia"/>
        </w:rPr>
        <w:t>四、具本年度營造業公會會員證。</w:t>
      </w:r>
    </w:p>
    <w:p w:rsidR="008665BE" w:rsidRPr="00DE370A" w:rsidRDefault="008665BE" w:rsidP="008665BE">
      <w:pPr>
        <w:numPr>
          <w:ilvl w:val="1"/>
          <w:numId w:val="4"/>
        </w:numPr>
        <w:jc w:val="both"/>
        <w:rPr>
          <w:rFonts w:ascii="標楷體" w:eastAsia="標楷體" w:hAnsi="標楷體"/>
          <w:b/>
          <w:sz w:val="28"/>
          <w:szCs w:val="28"/>
        </w:rPr>
      </w:pPr>
      <w:r w:rsidRPr="00DE370A">
        <w:rPr>
          <w:rFonts w:ascii="標楷體" w:eastAsia="標楷體" w:hAnsi="標楷體" w:hint="eastAsia"/>
          <w:b/>
          <w:sz w:val="28"/>
          <w:szCs w:val="28"/>
        </w:rPr>
        <w:t xml:space="preserve">書圖說明 </w:t>
      </w:r>
    </w:p>
    <w:p w:rsidR="008665BE" w:rsidRPr="009B1346" w:rsidRDefault="008665BE" w:rsidP="00C47B41">
      <w:pPr>
        <w:ind w:leftChars="315" w:left="756"/>
        <w:jc w:val="both"/>
        <w:rPr>
          <w:rFonts w:ascii="標楷體" w:eastAsia="標楷體" w:hAnsi="標楷體"/>
        </w:rPr>
      </w:pPr>
      <w:r w:rsidRPr="009B1346">
        <w:rPr>
          <w:rFonts w:ascii="標楷體" w:eastAsia="標楷體" w:hAnsi="標楷體" w:hint="eastAsia"/>
        </w:rPr>
        <w:t>本說明書、補充說明書、工程契約、工程圖樣、標單有同等效力，相互為用，如遇說明書圖樣標單互有不符、遺漏不明、未經註明或圖樣不明瞭之處，應依照建築師或監造人員之指示施工。</w:t>
      </w:r>
    </w:p>
    <w:p w:rsidR="008665BE" w:rsidRPr="009B1346" w:rsidRDefault="008665BE" w:rsidP="00983FB4">
      <w:pPr>
        <w:jc w:val="both"/>
        <w:outlineLvl w:val="0"/>
        <w:rPr>
          <w:rFonts w:ascii="標楷體" w:eastAsia="標楷體" w:hAnsi="標楷體"/>
        </w:rPr>
      </w:pPr>
      <w:r w:rsidRPr="00DE370A">
        <w:rPr>
          <w:rFonts w:ascii="標楷體" w:eastAsia="標楷體" w:hAnsi="標楷體" w:hint="eastAsia"/>
          <w:b/>
          <w:sz w:val="28"/>
          <w:szCs w:val="28"/>
        </w:rPr>
        <w:t>1-3、實地勘查</w:t>
      </w:r>
    </w:p>
    <w:p w:rsidR="008665BE" w:rsidRPr="009B1346" w:rsidRDefault="008665BE" w:rsidP="00C47B41">
      <w:pPr>
        <w:ind w:leftChars="315" w:left="756"/>
        <w:jc w:val="both"/>
        <w:rPr>
          <w:rFonts w:ascii="標楷體" w:eastAsia="標楷體" w:hAnsi="標楷體"/>
        </w:rPr>
      </w:pPr>
      <w:r w:rsidRPr="009B1346">
        <w:rPr>
          <w:rFonts w:ascii="標楷體" w:eastAsia="標楷體" w:hAnsi="標楷體" w:hint="eastAsia"/>
        </w:rPr>
        <w:t>承包廠商對於各項文件均應切實瞭解，估價前並應親自到工程地點詳細勘查，對於地勢土質、鄰地環境、原有溝渠、建築物、工作場地、交通運輸、自來水、電、煤氣、通訊管線、照明系統等情況、當地法規以及其它特別規定等，均須調查清楚，日後不得藉詞加價。</w:t>
      </w:r>
    </w:p>
    <w:p w:rsidR="008665BE" w:rsidRDefault="008665BE" w:rsidP="00983FB4">
      <w:pPr>
        <w:jc w:val="both"/>
        <w:outlineLvl w:val="0"/>
        <w:rPr>
          <w:rFonts w:ascii="標楷體" w:eastAsia="標楷體" w:hAnsi="標楷體"/>
          <w:b/>
          <w:sz w:val="28"/>
          <w:szCs w:val="28"/>
        </w:rPr>
      </w:pPr>
      <w:r w:rsidRPr="00DE370A">
        <w:rPr>
          <w:rFonts w:ascii="標楷體" w:eastAsia="標楷體" w:hAnsi="標楷體" w:hint="eastAsia"/>
          <w:b/>
          <w:sz w:val="28"/>
          <w:szCs w:val="28"/>
        </w:rPr>
        <w:t>1-4、工程圖說</w:t>
      </w:r>
    </w:p>
    <w:p w:rsidR="008665BE" w:rsidRPr="009B1346" w:rsidRDefault="008665BE" w:rsidP="00607555">
      <w:pPr>
        <w:ind w:leftChars="314" w:left="1412" w:hangingChars="274" w:hanging="658"/>
        <w:jc w:val="both"/>
        <w:rPr>
          <w:rFonts w:ascii="標楷體" w:eastAsia="標楷體" w:hAnsi="標楷體"/>
        </w:rPr>
      </w:pPr>
      <w:r w:rsidRPr="009B1346">
        <w:rPr>
          <w:rFonts w:ascii="標楷體" w:eastAsia="標楷體" w:hAnsi="標楷體" w:hint="eastAsia"/>
        </w:rPr>
        <w:t>（一）本工程之設計圖與施工說明書應相互為用，如在設計圖所示做法及均應依照兩者確實完成。</w:t>
      </w:r>
    </w:p>
    <w:p w:rsidR="008665BE" w:rsidRPr="009B1346" w:rsidRDefault="008665BE" w:rsidP="00607555">
      <w:pPr>
        <w:ind w:leftChars="314" w:left="1412" w:hangingChars="274" w:hanging="658"/>
        <w:jc w:val="both"/>
        <w:rPr>
          <w:rFonts w:ascii="標楷體" w:eastAsia="標楷體" w:hAnsi="標楷體"/>
        </w:rPr>
      </w:pPr>
      <w:r w:rsidRPr="009B1346">
        <w:rPr>
          <w:rFonts w:ascii="標楷體" w:eastAsia="標楷體" w:hAnsi="標楷體" w:hint="eastAsia"/>
        </w:rPr>
        <w:t>（二）施工說明書總則及各項工程施工說明書內之條款，主管機關及承包廠商雙方均應確實遵守並負責辦理，其中除</w:t>
      </w:r>
      <w:r w:rsidR="00F713E6" w:rsidRPr="009B1346">
        <w:rPr>
          <w:rFonts w:ascii="標楷體" w:eastAsia="標楷體" w:hAnsi="標楷體" w:hint="eastAsia"/>
        </w:rPr>
        <w:t>明</w:t>
      </w:r>
      <w:r w:rsidRPr="009B1346">
        <w:rPr>
          <w:rFonts w:ascii="標楷體" w:eastAsia="標楷體" w:hAnsi="標楷體" w:hint="eastAsia"/>
        </w:rPr>
        <w:t>訂另行計價給付者由主管機關依照契約規定計給價款外，其餘凡未列項目而施工說明書規定應行辦理之工作，承包廠商必須照作，一切工料費用均已包含在標單相關項目內，不另計價。</w:t>
      </w:r>
    </w:p>
    <w:p w:rsidR="008665BE" w:rsidRPr="009B1346" w:rsidRDefault="008665BE" w:rsidP="00607555">
      <w:pPr>
        <w:ind w:leftChars="314" w:left="1412" w:hangingChars="274" w:hanging="658"/>
        <w:jc w:val="both"/>
        <w:rPr>
          <w:rFonts w:ascii="標楷體" w:eastAsia="標楷體" w:hAnsi="標楷體"/>
        </w:rPr>
      </w:pPr>
      <w:r w:rsidRPr="009B1346">
        <w:rPr>
          <w:rFonts w:ascii="標楷體" w:eastAsia="標楷體" w:hAnsi="標楷體" w:hint="eastAsia"/>
        </w:rPr>
        <w:t>（三）本工程之所有圖樣包括契約所附之設計圖及監造單位所發給或審定之各項施工詳圖，圖樣上之尺寸，除特別註明外，均為公制，本工程屬古蹟工程，圖面尺寸若與現場不符時，應以現場尺寸為準。未經註明數字之處如有不明晰之處，應以監造單位之解釋為準，承包廠商不得逕以比例尺估量施工，如未依約定施作，致與設計原意不符時，承包廠商需負責改善或拆除重做，其損失及所需工期，概由承包廠商負責。</w:t>
      </w:r>
    </w:p>
    <w:p w:rsidR="008665BE" w:rsidRPr="009B1346" w:rsidRDefault="008665BE" w:rsidP="00607555">
      <w:pPr>
        <w:ind w:leftChars="314" w:left="1412" w:hangingChars="274" w:hanging="658"/>
        <w:jc w:val="both"/>
        <w:rPr>
          <w:rFonts w:ascii="標楷體" w:eastAsia="標楷體" w:hAnsi="標楷體"/>
        </w:rPr>
      </w:pPr>
      <w:r w:rsidRPr="009B1346">
        <w:rPr>
          <w:rFonts w:ascii="標楷體" w:eastAsia="標楷體" w:hAnsi="標楷體" w:hint="eastAsia"/>
        </w:rPr>
        <w:t>（四）工程項目及數量，如有變更增加或減少，依合約規定辦理，但為工程習慣上所不可缺者，承包廠商應依照監造單位之指示辦理，不得藉詞推諉或要求加價。</w:t>
      </w:r>
    </w:p>
    <w:p w:rsidR="008665BE" w:rsidRPr="009B1346" w:rsidRDefault="008665BE" w:rsidP="00607555">
      <w:pPr>
        <w:ind w:leftChars="314" w:left="1412" w:hangingChars="274" w:hanging="658"/>
        <w:jc w:val="both"/>
        <w:rPr>
          <w:rFonts w:ascii="標楷體" w:eastAsia="標楷體" w:hAnsi="標楷體"/>
        </w:rPr>
      </w:pPr>
      <w:r w:rsidRPr="009B1346">
        <w:rPr>
          <w:rFonts w:ascii="標楷體" w:eastAsia="標楷體" w:hAnsi="標楷體" w:hint="eastAsia"/>
        </w:rPr>
        <w:t>（五）甲方所發與本工程有關之一切文件，不論係當面交付、郵寄或以其他方法傳遞送達，承包廠商均應照辦。如有異議，應於規定期限內以書面提出理由：如未定期限者，應於文到十四日內以書面提出理由。逾其未提出理由，即視為已同意照辦。</w:t>
      </w:r>
    </w:p>
    <w:p w:rsidR="008665BE" w:rsidRPr="009B1346" w:rsidRDefault="008665BE" w:rsidP="00607555">
      <w:pPr>
        <w:ind w:leftChars="314" w:left="1412" w:hangingChars="274" w:hanging="658"/>
        <w:jc w:val="both"/>
        <w:rPr>
          <w:rFonts w:ascii="標楷體" w:eastAsia="標楷體" w:hAnsi="標楷體"/>
        </w:rPr>
      </w:pPr>
      <w:r w:rsidRPr="009B1346">
        <w:rPr>
          <w:rFonts w:ascii="標楷體" w:eastAsia="標楷體" w:hAnsi="標楷體" w:hint="eastAsia"/>
        </w:rPr>
        <w:t>（六）為工程上之需要，監造單位得請承包廠商供給各該需要部分之足尺大樣，並經監造單位核准後始得施工，該項大樣如與施工說明書及圖樣有不符之處，承包廠商應先聲明，否則雖經監造單位核准，仍應由承包廠商負其責任。</w:t>
      </w:r>
    </w:p>
    <w:p w:rsidR="008665BE" w:rsidRPr="00D23699" w:rsidRDefault="008665BE" w:rsidP="00983FB4">
      <w:pPr>
        <w:jc w:val="both"/>
        <w:outlineLvl w:val="0"/>
        <w:rPr>
          <w:rFonts w:ascii="標楷體" w:eastAsia="標楷體" w:hAnsi="標楷體"/>
          <w:b/>
          <w:sz w:val="28"/>
          <w:szCs w:val="28"/>
        </w:rPr>
      </w:pPr>
      <w:r w:rsidRPr="00D23699">
        <w:rPr>
          <w:rFonts w:ascii="標楷體" w:eastAsia="標楷體" w:hAnsi="標楷體" w:hint="eastAsia"/>
          <w:b/>
          <w:sz w:val="28"/>
          <w:szCs w:val="28"/>
        </w:rPr>
        <w:lastRenderedPageBreak/>
        <w:t>1-5、臨時設施</w:t>
      </w:r>
    </w:p>
    <w:p w:rsidR="008665BE" w:rsidRPr="009B1346" w:rsidRDefault="00F713E6" w:rsidP="00607555">
      <w:pPr>
        <w:ind w:left="1286" w:hangingChars="536" w:hanging="1286"/>
        <w:jc w:val="both"/>
        <w:rPr>
          <w:rFonts w:ascii="標楷體" w:eastAsia="標楷體" w:hAnsi="標楷體"/>
        </w:rPr>
      </w:pPr>
      <w:r>
        <w:rPr>
          <w:rFonts w:ascii="標楷體" w:eastAsia="標楷體" w:hAnsi="標楷體" w:hint="eastAsia"/>
        </w:rPr>
        <w:t>（一）本工程開工前，承包廠商應先行搭</w:t>
      </w:r>
      <w:r w:rsidR="008665BE" w:rsidRPr="009B1346">
        <w:rPr>
          <w:rFonts w:ascii="標楷體" w:eastAsia="標楷體" w:hAnsi="標楷體" w:hint="eastAsia"/>
        </w:rPr>
        <w:t>蓋工料棚房，以便工人住宿及堆存材料，如需防水潮</w:t>
      </w:r>
      <w:r>
        <w:rPr>
          <w:rFonts w:ascii="標楷體" w:eastAsia="標楷體" w:hAnsi="標楷體" w:hint="eastAsia"/>
        </w:rPr>
        <w:t>溼</w:t>
      </w:r>
      <w:r w:rsidR="008665BE" w:rsidRPr="009B1346">
        <w:rPr>
          <w:rFonts w:ascii="標楷體" w:eastAsia="標楷體" w:hAnsi="標楷體" w:hint="eastAsia"/>
        </w:rPr>
        <w:t>的材料，尤應妥為堆放，如有損壞，均由承造人負責。而搭蓋工料棚房及堆放材料的地點，亦應先徵得監造人員同意，並遵守當地有關施工管理法規的規定，否則如因妨礙通路施工等必須拆遷或發生損失時，概由承造廠商自行負責。</w:t>
      </w:r>
    </w:p>
    <w:p w:rsidR="008665BE" w:rsidRPr="009B1346" w:rsidRDefault="008665BE" w:rsidP="00607555">
      <w:pPr>
        <w:ind w:left="1286" w:hangingChars="536" w:hanging="1286"/>
        <w:jc w:val="both"/>
        <w:rPr>
          <w:rFonts w:ascii="標楷體" w:eastAsia="標楷體" w:hAnsi="標楷體"/>
        </w:rPr>
      </w:pPr>
      <w:r w:rsidRPr="009B1346">
        <w:rPr>
          <w:rFonts w:ascii="標楷體" w:eastAsia="標楷體" w:hAnsi="標楷體" w:hint="eastAsia"/>
        </w:rPr>
        <w:t>（二）本工程的施工步驟、方法、工地佈置、架設機具等均須先徵得監造人員的同意始准辦理，如中途變動時亦同。</w:t>
      </w:r>
    </w:p>
    <w:p w:rsidR="008665BE" w:rsidRPr="009B1346" w:rsidRDefault="001A58F0" w:rsidP="001A58F0">
      <w:pPr>
        <w:ind w:leftChars="-6" w:left="1301" w:hangingChars="548" w:hanging="1315"/>
        <w:jc w:val="both"/>
        <w:rPr>
          <w:rFonts w:ascii="標楷體" w:eastAsia="標楷體" w:hAnsi="標楷體"/>
        </w:rPr>
      </w:pPr>
      <w:r>
        <w:rPr>
          <w:rFonts w:ascii="標楷體" w:eastAsia="標楷體" w:hAnsi="標楷體" w:hint="eastAsia"/>
        </w:rPr>
        <w:t>（三）承包廠商應搭建穩妥及足夠之</w:t>
      </w:r>
      <w:r w:rsidR="00084BA9">
        <w:rPr>
          <w:rFonts w:ascii="標楷體" w:eastAsia="標楷體" w:hAnsi="標楷體" w:hint="eastAsia"/>
        </w:rPr>
        <w:t>鷹架及跳板，以便施工及察看工程之用。搭</w:t>
      </w:r>
      <w:r w:rsidR="008665BE" w:rsidRPr="009B1346">
        <w:rPr>
          <w:rFonts w:ascii="標楷體" w:eastAsia="標楷體" w:hAnsi="標楷體" w:hint="eastAsia"/>
        </w:rPr>
        <w:t>建的鷹架及跳板均不得依靠或碰觸古蹟本體。凡可能影響人員安全或其它需要時，鷹架外面應照指示以適當的材料圍住。鷹架應派員巡察，維護其安全，否則如發生意外或傷及古蹟本體，承包廠商應負其全責。</w:t>
      </w:r>
    </w:p>
    <w:p w:rsidR="008665BE" w:rsidRPr="009B1346" w:rsidRDefault="008665BE" w:rsidP="00F713E6">
      <w:pPr>
        <w:ind w:leftChars="-6" w:left="1301" w:hangingChars="548" w:hanging="1315"/>
        <w:jc w:val="both"/>
        <w:rPr>
          <w:rFonts w:ascii="標楷體" w:eastAsia="標楷體" w:hAnsi="標楷體"/>
        </w:rPr>
      </w:pPr>
      <w:r w:rsidRPr="009B1346">
        <w:rPr>
          <w:rFonts w:ascii="標楷體" w:eastAsia="標楷體" w:hAnsi="標楷體" w:hint="eastAsia"/>
        </w:rPr>
        <w:t>（四）承包廠商應於建築師指定處所搭建牢靠穩固的臺架，以供承包廠商定點設製施工記錄照片及錄影帶。如有必要，建築師得指定夜間照明或警告設施，以策安全。</w:t>
      </w:r>
    </w:p>
    <w:p w:rsidR="008665BE" w:rsidRPr="00D23699" w:rsidRDefault="008665BE" w:rsidP="00983FB4">
      <w:pPr>
        <w:jc w:val="both"/>
        <w:outlineLvl w:val="0"/>
        <w:rPr>
          <w:rFonts w:ascii="標楷體" w:eastAsia="標楷體" w:hAnsi="標楷體"/>
          <w:sz w:val="28"/>
          <w:szCs w:val="28"/>
        </w:rPr>
      </w:pPr>
      <w:r w:rsidRPr="00D23699">
        <w:rPr>
          <w:rFonts w:ascii="標楷體" w:eastAsia="標楷體" w:hAnsi="標楷體" w:hint="eastAsia"/>
          <w:b/>
          <w:sz w:val="28"/>
          <w:szCs w:val="28"/>
        </w:rPr>
        <w:t>1-6、臨時水電</w:t>
      </w:r>
    </w:p>
    <w:p w:rsidR="008665BE" w:rsidRPr="009B1346" w:rsidRDefault="008665BE" w:rsidP="008665BE">
      <w:pPr>
        <w:jc w:val="both"/>
        <w:rPr>
          <w:rFonts w:ascii="標楷體" w:eastAsia="標楷體" w:hAnsi="標楷體"/>
        </w:rPr>
      </w:pPr>
      <w:r w:rsidRPr="009B1346">
        <w:rPr>
          <w:rFonts w:ascii="標楷體" w:eastAsia="標楷體" w:hAnsi="標楷體" w:hint="eastAsia"/>
        </w:rPr>
        <w:t>本工程施工時，須視實際需要裝設臨時水電，所有裝接手續及費用均由承包廠商負責。</w:t>
      </w:r>
    </w:p>
    <w:p w:rsidR="008665BE" w:rsidRPr="00D23699" w:rsidRDefault="008665BE" w:rsidP="00983FB4">
      <w:pPr>
        <w:jc w:val="both"/>
        <w:outlineLvl w:val="0"/>
        <w:rPr>
          <w:rFonts w:ascii="標楷體" w:eastAsia="標楷體" w:hAnsi="標楷體"/>
          <w:b/>
          <w:sz w:val="28"/>
          <w:szCs w:val="28"/>
        </w:rPr>
      </w:pPr>
      <w:r w:rsidRPr="00D23699">
        <w:rPr>
          <w:rFonts w:ascii="標楷體" w:eastAsia="標楷體" w:hAnsi="標楷體" w:hint="eastAsia"/>
          <w:b/>
          <w:sz w:val="28"/>
          <w:szCs w:val="28"/>
        </w:rPr>
        <w:t>1-7、公施設施、物品之防護及處理</w:t>
      </w:r>
    </w:p>
    <w:p w:rsidR="008665BE" w:rsidRPr="009B1346" w:rsidRDefault="008665BE" w:rsidP="000F06A3">
      <w:pPr>
        <w:ind w:left="1356" w:hangingChars="565" w:hanging="1356"/>
        <w:jc w:val="both"/>
        <w:rPr>
          <w:rFonts w:ascii="標楷體" w:eastAsia="標楷體" w:hAnsi="標楷體" w:cs="細明體"/>
        </w:rPr>
      </w:pPr>
      <w:r w:rsidRPr="009B1346">
        <w:rPr>
          <w:rFonts w:ascii="標楷體" w:eastAsia="標楷體" w:hAnsi="標楷體" w:hint="eastAsia"/>
        </w:rPr>
        <w:t>（一）工程施工前，承包廠商應詳細調查有關電信、電力、瓦斯、油管及自來水等位置資料，施工時遇及該等管線應妥善維護，如有損壞應通知有關單位搶修，並負責賠償，至於自來水接戶管線損壞漏水或有遷移之必要時，亦由承包廠商負責辦理，不另計償。承包廠商在工作進行時，對於工地附近之公私建築物，確實負責防護，如因疏忽而導致損失，應由承包廠商負責。本工程如需拆除或挖掘屬於主管機關或政府公務機關之建築物或設備時，乙方應事先與監造單位商妥工程序，拆除之物料應依照規定辦理，或全數繳還，</w:t>
      </w:r>
      <w:r w:rsidRPr="009B1346">
        <w:rPr>
          <w:rFonts w:ascii="標楷體" w:eastAsia="標楷體" w:hAnsi="標楷體" w:cs="細明體" w:hint="eastAsia"/>
        </w:rPr>
        <w:t>如有損壞、遺失、應負責賠償。</w:t>
      </w:r>
    </w:p>
    <w:p w:rsidR="008665BE" w:rsidRPr="009B1346" w:rsidRDefault="008665BE" w:rsidP="008665BE">
      <w:pPr>
        <w:ind w:left="1330" w:hangingChars="554" w:hanging="1330"/>
        <w:jc w:val="both"/>
        <w:rPr>
          <w:rFonts w:ascii="標楷體" w:eastAsia="標楷體" w:hAnsi="標楷體" w:cs="細明體"/>
        </w:rPr>
      </w:pPr>
      <w:r w:rsidRPr="009B1346">
        <w:rPr>
          <w:rFonts w:ascii="標楷體" w:eastAsia="標楷體" w:hAnsi="標楷體" w:cs="細明體" w:hint="eastAsia"/>
        </w:rPr>
        <w:t>（二）承包廠商於開工前，應配合地形，做好臨時排水設施，並維持原有排水功能，以免影響施工及毀損材料機具。</w:t>
      </w:r>
    </w:p>
    <w:p w:rsidR="008665BE" w:rsidRDefault="008665BE" w:rsidP="008665BE">
      <w:pPr>
        <w:ind w:left="1330" w:hangingChars="554" w:hanging="1330"/>
        <w:jc w:val="both"/>
        <w:rPr>
          <w:rFonts w:ascii="標楷體" w:eastAsia="標楷體" w:hAnsi="標楷體" w:cs="細明體"/>
        </w:rPr>
      </w:pPr>
      <w:r w:rsidRPr="009B1346">
        <w:rPr>
          <w:rFonts w:ascii="標楷體" w:eastAsia="標楷體" w:hAnsi="標楷體" w:cs="細明體" w:hint="eastAsia"/>
        </w:rPr>
        <w:t>（三）承包廠商依工程需要應接裝臨時水電，以供工程使用，一切裝設手續及費用，除永久性之外線管外，均由承包廠商負責，如工程地點附近，無法安裝時，經監造單位之同意，使得使用其他動力或用水。</w:t>
      </w:r>
    </w:p>
    <w:p w:rsidR="008665BE" w:rsidRPr="009B1346" w:rsidRDefault="008665BE" w:rsidP="008665BE">
      <w:pPr>
        <w:ind w:left="1330" w:hangingChars="554" w:hanging="1330"/>
        <w:jc w:val="both"/>
        <w:rPr>
          <w:rFonts w:ascii="標楷體" w:eastAsia="標楷體" w:hAnsi="標楷體" w:cs="細明體"/>
        </w:rPr>
      </w:pPr>
      <w:r w:rsidRPr="009B1346">
        <w:rPr>
          <w:rFonts w:ascii="標楷體" w:eastAsia="標楷體" w:hAnsi="標楷體" w:cs="細明體" w:hint="eastAsia"/>
        </w:rPr>
        <w:t>（四）工程如須拆除或挖掘屬於主管機關或其他機關之建築或設備者，承包廠商應事先與主管機關商妥</w:t>
      </w:r>
      <w:r>
        <w:rPr>
          <w:rFonts w:ascii="標楷體" w:eastAsia="標楷體" w:hAnsi="標楷體" w:cs="細明體" w:hint="eastAsia"/>
        </w:rPr>
        <w:t>施</w:t>
      </w:r>
      <w:r w:rsidRPr="009B1346">
        <w:rPr>
          <w:rFonts w:ascii="標楷體" w:eastAsia="標楷體" w:hAnsi="標楷體" w:cs="細明體" w:hint="eastAsia"/>
        </w:rPr>
        <w:t>工程序。拆下之物料，依契約約定應繳還主管主管機關者，如有損壞遺失，承包廠商應負責賠償。</w:t>
      </w:r>
    </w:p>
    <w:p w:rsidR="008665BE" w:rsidRPr="009B1346" w:rsidRDefault="008665BE" w:rsidP="008665BE">
      <w:pPr>
        <w:ind w:left="1330" w:hangingChars="554" w:hanging="1330"/>
        <w:jc w:val="both"/>
        <w:rPr>
          <w:rFonts w:ascii="標楷體" w:eastAsia="標楷體" w:hAnsi="標楷體" w:cs="細明體"/>
        </w:rPr>
      </w:pPr>
      <w:r w:rsidRPr="009B1346">
        <w:rPr>
          <w:rFonts w:ascii="標楷體" w:eastAsia="標楷體" w:hAnsi="標楷體" w:cs="細明體" w:hint="eastAsia"/>
        </w:rPr>
        <w:t>（五）承包廠商為便利施工而需額外暫時遷移或改道地上物或地下物時，應徵得監造單位同意後，由承包廠商負責遷移或改道，完工後回復原狀，其費用由承包廠商負擔。</w:t>
      </w:r>
    </w:p>
    <w:p w:rsidR="008665BE" w:rsidRPr="009B1346" w:rsidRDefault="008665BE" w:rsidP="008665BE">
      <w:pPr>
        <w:ind w:left="1356" w:hangingChars="565" w:hanging="1356"/>
        <w:jc w:val="both"/>
        <w:rPr>
          <w:rFonts w:ascii="標楷體" w:eastAsia="標楷體" w:hAnsi="標楷體" w:cs="細明體"/>
        </w:rPr>
      </w:pPr>
      <w:r w:rsidRPr="009B1346">
        <w:rPr>
          <w:rFonts w:ascii="標楷體" w:eastAsia="標楷體" w:hAnsi="標楷體" w:cs="細明體" w:hint="eastAsia"/>
        </w:rPr>
        <w:t>（六）承包廠商施工時，於工地發現之化石、錢幣、有價文物、古蹟、具有考古或地質研究價值之構造或物品或其他埋藏物，除法律另有規定外，屬主管機關之財產，承包廠商不得占為已有。前項發現，承包廠商應立即通知主管機關為必要之處置。</w:t>
      </w:r>
    </w:p>
    <w:p w:rsidR="008665BE" w:rsidRPr="00D23699" w:rsidRDefault="008665BE" w:rsidP="00983FB4">
      <w:pPr>
        <w:jc w:val="both"/>
        <w:outlineLvl w:val="0"/>
        <w:rPr>
          <w:rFonts w:ascii="標楷體" w:eastAsia="標楷體" w:hAnsi="標楷體" w:cs="細明體"/>
          <w:b/>
          <w:sz w:val="28"/>
          <w:szCs w:val="28"/>
        </w:rPr>
      </w:pPr>
      <w:r w:rsidRPr="00D23699">
        <w:rPr>
          <w:rFonts w:ascii="標楷體" w:eastAsia="標楷體" w:hAnsi="標楷體" w:cs="細明體" w:hint="eastAsia"/>
          <w:b/>
          <w:sz w:val="28"/>
          <w:szCs w:val="28"/>
        </w:rPr>
        <w:lastRenderedPageBreak/>
        <w:t>1-8、安全措施</w:t>
      </w:r>
    </w:p>
    <w:p w:rsidR="008665BE" w:rsidRPr="009B1346" w:rsidRDefault="008665BE" w:rsidP="00607555">
      <w:pPr>
        <w:ind w:leftChars="245" w:left="1315" w:hangingChars="303" w:hanging="727"/>
        <w:jc w:val="both"/>
        <w:rPr>
          <w:rFonts w:ascii="標楷體" w:eastAsia="標楷體" w:hAnsi="標楷體" w:cs="細明體"/>
        </w:rPr>
      </w:pPr>
      <w:r w:rsidRPr="009B1346">
        <w:rPr>
          <w:rFonts w:ascii="標楷體" w:eastAsia="標楷體" w:hAnsi="標楷體" w:cs="細明體" w:hint="eastAsia"/>
        </w:rPr>
        <w:t>（一）承包廠商應遵守目的事業主管機關所頒相關法令規定，並視工程之規模，搭建穩固及足敷應用之鷹架及跳板，以供施工及察看工程之用。鷹架外側應依規定，以安全護</w:t>
      </w:r>
      <w:r w:rsidR="00F713E6">
        <w:rPr>
          <w:rFonts w:ascii="標楷體" w:eastAsia="標楷體" w:hAnsi="標楷體" w:cs="細明體" w:hint="eastAsia"/>
        </w:rPr>
        <w:t>網</w:t>
      </w:r>
      <w:r w:rsidRPr="009B1346">
        <w:rPr>
          <w:rFonts w:ascii="標楷體" w:eastAsia="標楷體" w:hAnsi="標楷體" w:cs="細明體" w:hint="eastAsia"/>
        </w:rPr>
        <w:t>或帆布圍繞防護。其樓梯應裝設踏板、止滑板條及兩側扶手，承包廠商應經常派員巡查、維修。如有發生意外事件，由承包廠商負責。</w:t>
      </w:r>
    </w:p>
    <w:p w:rsidR="008665BE" w:rsidRPr="009B1346" w:rsidRDefault="008665BE" w:rsidP="00607555">
      <w:pPr>
        <w:ind w:leftChars="245" w:left="1315" w:hangingChars="303" w:hanging="727"/>
        <w:jc w:val="both"/>
        <w:rPr>
          <w:rFonts w:ascii="標楷體" w:eastAsia="標楷體" w:hAnsi="標楷體" w:cs="細明體"/>
        </w:rPr>
      </w:pPr>
      <w:r w:rsidRPr="009B1346">
        <w:rPr>
          <w:rFonts w:ascii="標楷體" w:eastAsia="標楷體" w:hAnsi="標楷體" w:cs="細明體" w:hint="eastAsia"/>
        </w:rPr>
        <w:t>（二）工程施工期間，承包廠商應遵照勞工安全衛生法及施行細則、勞工安全衛生設施規則，營造安全衛生設施標準及道路交通、標誌、標線、號誌設置規則等有關規定，隨時注意工地安全及對水火災之防範等，並指派合格之工地安全衛生人員常駐工地，指導安全衛生措施，但因承包廠商之疏忽或過失而發生任何意外事故，均由承包廠商負一切責任。</w:t>
      </w:r>
    </w:p>
    <w:p w:rsidR="008665BE" w:rsidRPr="009B1346" w:rsidRDefault="008665BE" w:rsidP="00607555">
      <w:pPr>
        <w:ind w:leftChars="245" w:left="1315" w:hangingChars="303" w:hanging="727"/>
        <w:jc w:val="both"/>
        <w:rPr>
          <w:rFonts w:ascii="標楷體" w:eastAsia="標楷體" w:hAnsi="標楷體" w:cs="細明體"/>
        </w:rPr>
      </w:pPr>
      <w:r w:rsidRPr="009B1346">
        <w:rPr>
          <w:rFonts w:ascii="標楷體" w:eastAsia="標楷體" w:hAnsi="標楷體" w:cs="細明體" w:hint="eastAsia"/>
        </w:rPr>
        <w:t>（三）工程施工期間如發生緊急事故，影響生命財產安全時，承包廠商得不經監造單位之指示而採取適當行動，以防止生命財產之損失。如監造單位有所指示時，承包廠商亦應照辦。</w:t>
      </w:r>
    </w:p>
    <w:p w:rsidR="008665BE" w:rsidRPr="00EE2939" w:rsidRDefault="008665BE" w:rsidP="00983FB4">
      <w:pPr>
        <w:jc w:val="both"/>
        <w:outlineLvl w:val="0"/>
        <w:rPr>
          <w:rFonts w:ascii="標楷體" w:eastAsia="標楷體" w:hAnsi="標楷體" w:cs="細明體"/>
          <w:b/>
          <w:sz w:val="28"/>
          <w:szCs w:val="28"/>
        </w:rPr>
      </w:pPr>
      <w:r w:rsidRPr="00EE2939">
        <w:rPr>
          <w:rFonts w:ascii="標楷體" w:eastAsia="標楷體" w:hAnsi="標楷體" w:cs="細明體" w:hint="eastAsia"/>
          <w:b/>
          <w:sz w:val="28"/>
          <w:szCs w:val="28"/>
        </w:rPr>
        <w:t>1-9、意外防護</w:t>
      </w:r>
    </w:p>
    <w:p w:rsidR="008665BE" w:rsidRPr="009B1346" w:rsidRDefault="008665BE" w:rsidP="008665BE">
      <w:pPr>
        <w:ind w:leftChars="1" w:left="1274" w:hangingChars="530" w:hanging="1272"/>
        <w:jc w:val="both"/>
        <w:rPr>
          <w:rFonts w:ascii="標楷體" w:eastAsia="標楷體" w:hAnsi="標楷體" w:cs="細明體"/>
        </w:rPr>
      </w:pPr>
      <w:r w:rsidRPr="009B1346">
        <w:rPr>
          <w:rFonts w:ascii="標楷體" w:eastAsia="標楷體" w:hAnsi="標楷體" w:cs="細明體" w:hint="eastAsia"/>
        </w:rPr>
        <w:t>（一）承造人於工程進行中，對古蹟本體及鄰近公私財產、鄰近建築物、道路、樹木、溝渠、架空或地下管線等公共設施須妥加防護，並須置備預防公共危險的設備與牌示，尤應特別注意防火並嚴禁工人任意拋擲煙蒂或燃燒木屑，如因本工程施工而發生危害事故，承包廠商除應負責修復或賠償外並應負法律責任。</w:t>
      </w:r>
    </w:p>
    <w:p w:rsidR="008665BE" w:rsidRPr="009B1346" w:rsidRDefault="008665BE" w:rsidP="008665BE">
      <w:pPr>
        <w:ind w:leftChars="1" w:left="1274" w:hangingChars="530" w:hanging="1272"/>
        <w:jc w:val="both"/>
        <w:rPr>
          <w:rFonts w:ascii="標楷體" w:eastAsia="標楷體" w:hAnsi="標楷體" w:cs="細明體"/>
        </w:rPr>
      </w:pPr>
      <w:r w:rsidRPr="009B1346">
        <w:rPr>
          <w:rFonts w:ascii="標楷體" w:eastAsia="標楷體" w:hAnsi="標楷體" w:cs="細明體" w:hint="eastAsia"/>
        </w:rPr>
        <w:t>（二）承包廠商於工程進行中，不得危害環保法令之措施，如因故疏忽，應負一切法律責任。</w:t>
      </w:r>
    </w:p>
    <w:p w:rsidR="008665BE" w:rsidRPr="009B1346" w:rsidRDefault="008665BE" w:rsidP="008665BE">
      <w:pPr>
        <w:ind w:leftChars="1" w:left="1274" w:hangingChars="530" w:hanging="1272"/>
        <w:jc w:val="both"/>
        <w:rPr>
          <w:rFonts w:ascii="標楷體" w:eastAsia="標楷體" w:hAnsi="標楷體" w:cs="細明體"/>
        </w:rPr>
      </w:pPr>
      <w:r w:rsidRPr="009B1346">
        <w:rPr>
          <w:rFonts w:ascii="標楷體" w:eastAsia="標楷體" w:hAnsi="標楷體" w:cs="細明體" w:hint="eastAsia"/>
        </w:rPr>
        <w:t>（三）工程進行期間，承包廠商應懸掛各種預防災害的必要措施，如承包</w:t>
      </w:r>
      <w:r>
        <w:rPr>
          <w:rFonts w:ascii="標楷體" w:eastAsia="標楷體" w:hAnsi="標楷體" w:cs="細明體" w:hint="eastAsia"/>
        </w:rPr>
        <w:t>廠</w:t>
      </w:r>
      <w:r w:rsidRPr="009B1346">
        <w:rPr>
          <w:rFonts w:ascii="標楷體" w:eastAsia="標楷體" w:hAnsi="標楷體" w:cs="細明體" w:hint="eastAsia"/>
        </w:rPr>
        <w:t>商所僱用之工人或第三者因失慎或故意致發生傷亡損害時，概由承包廠商負撫卹賠償及法律責任。</w:t>
      </w:r>
    </w:p>
    <w:p w:rsidR="008665BE" w:rsidRPr="009B1346" w:rsidRDefault="008665BE" w:rsidP="008665BE">
      <w:pPr>
        <w:ind w:leftChars="1" w:left="1274" w:hangingChars="530" w:hanging="1272"/>
        <w:jc w:val="both"/>
        <w:rPr>
          <w:rFonts w:ascii="標楷體" w:eastAsia="標楷體" w:hAnsi="標楷體" w:cs="細明體"/>
        </w:rPr>
      </w:pPr>
      <w:r w:rsidRPr="009B1346">
        <w:rPr>
          <w:rFonts w:ascii="標楷體" w:eastAsia="標楷體" w:hAnsi="標楷體" w:cs="細明體" w:hint="eastAsia"/>
        </w:rPr>
        <w:t>（四）本案</w:t>
      </w:r>
      <w:r w:rsidR="001A58F0">
        <w:rPr>
          <w:rFonts w:ascii="標楷體" w:eastAsia="標楷體" w:hAnsi="標楷體" w:hint="eastAsia"/>
        </w:rPr>
        <w:t>原</w:t>
      </w:r>
      <w:r w:rsidR="00F91C4B" w:rsidRPr="00F91C4B">
        <w:rPr>
          <w:rFonts w:ascii="標楷體" w:eastAsia="標楷體" w:hAnsi="標楷體" w:cs="細明體" w:hint="eastAsia"/>
        </w:rPr>
        <w:t>臺南州農事試驗場辦公廳舍</w:t>
      </w:r>
      <w:r>
        <w:rPr>
          <w:rFonts w:ascii="標楷體" w:eastAsia="標楷體" w:hAnsi="標楷體" w:hint="eastAsia"/>
        </w:rPr>
        <w:t>為市定古蹟</w:t>
      </w:r>
      <w:r w:rsidRPr="009B1346">
        <w:rPr>
          <w:rFonts w:ascii="標楷體" w:eastAsia="標楷體" w:hAnsi="標楷體" w:cs="細明體" w:hint="eastAsia"/>
        </w:rPr>
        <w:t>，廠商施工時不得損及古蹟本體及週圍環境，工程施工期間若有因施工而損及古蹟本體之疑慮時，應立即停工會同監造單位到場處理。</w:t>
      </w:r>
    </w:p>
    <w:p w:rsidR="008665BE" w:rsidRPr="00A047F6" w:rsidRDefault="008665BE" w:rsidP="00983FB4">
      <w:pPr>
        <w:jc w:val="both"/>
        <w:outlineLvl w:val="0"/>
        <w:rPr>
          <w:rFonts w:ascii="標楷體" w:eastAsia="標楷體" w:hAnsi="標楷體" w:cs="細明體"/>
          <w:sz w:val="28"/>
          <w:szCs w:val="28"/>
        </w:rPr>
      </w:pPr>
      <w:r w:rsidRPr="00A047F6">
        <w:rPr>
          <w:rFonts w:ascii="標楷體" w:eastAsia="標楷體" w:hAnsi="標楷體" w:cs="細明體" w:hint="eastAsia"/>
          <w:b/>
          <w:sz w:val="28"/>
          <w:szCs w:val="28"/>
        </w:rPr>
        <w:t>1-10、加班趕工</w:t>
      </w:r>
    </w:p>
    <w:p w:rsidR="008665BE" w:rsidRPr="009B1346" w:rsidRDefault="008665BE" w:rsidP="008665BE">
      <w:pPr>
        <w:ind w:leftChars="354" w:left="850"/>
        <w:jc w:val="both"/>
        <w:rPr>
          <w:rFonts w:ascii="標楷體" w:eastAsia="標楷體" w:hAnsi="標楷體" w:cs="細明體"/>
        </w:rPr>
      </w:pPr>
      <w:r w:rsidRPr="009B1346">
        <w:rPr>
          <w:rFonts w:ascii="標楷體" w:eastAsia="標楷體" w:hAnsi="標楷體" w:cs="細明體" w:hint="eastAsia"/>
        </w:rPr>
        <w:t>本工程施工期間如遇無法停頓或必須趕辦完成而加開夜工時，應於加班趕工施作前二天通知監造單位和主管機關，並負責照明裝置及一切費用，不得異議。</w:t>
      </w:r>
    </w:p>
    <w:p w:rsidR="008665BE" w:rsidRPr="00A047F6" w:rsidRDefault="008665BE" w:rsidP="00983FB4">
      <w:pPr>
        <w:jc w:val="both"/>
        <w:outlineLvl w:val="0"/>
        <w:rPr>
          <w:rFonts w:ascii="標楷體" w:eastAsia="標楷體" w:hAnsi="標楷體" w:cs="細明體"/>
          <w:b/>
          <w:sz w:val="28"/>
          <w:szCs w:val="28"/>
        </w:rPr>
      </w:pPr>
      <w:r w:rsidRPr="00A047F6">
        <w:rPr>
          <w:rFonts w:ascii="標楷體" w:eastAsia="標楷體" w:hAnsi="標楷體" w:cs="細明體" w:hint="eastAsia"/>
          <w:b/>
          <w:sz w:val="28"/>
          <w:szCs w:val="28"/>
        </w:rPr>
        <w:t>1-11、材料及人工</w:t>
      </w:r>
    </w:p>
    <w:p w:rsidR="008665BE" w:rsidRPr="009B1346" w:rsidRDefault="008665BE" w:rsidP="008665BE">
      <w:pPr>
        <w:ind w:leftChars="354" w:left="1568" w:hangingChars="299" w:hanging="718"/>
        <w:jc w:val="both"/>
        <w:rPr>
          <w:rFonts w:ascii="標楷體" w:eastAsia="標楷體" w:hAnsi="標楷體" w:cs="細明體"/>
        </w:rPr>
      </w:pPr>
      <w:r w:rsidRPr="009B1346">
        <w:rPr>
          <w:rFonts w:ascii="標楷體" w:eastAsia="標楷體" w:hAnsi="標楷體" w:cs="細明體" w:hint="eastAsia"/>
        </w:rPr>
        <w:t>（一）承包廠商對本修護工程，應負一切完全責任，工程上如有遺漏或差錯，無論其為承包廠商</w:t>
      </w:r>
      <w:r w:rsidR="00F713E6">
        <w:rPr>
          <w:rFonts w:ascii="標楷體" w:eastAsia="標楷體" w:hAnsi="標楷體" w:cs="細明體" w:hint="eastAsia"/>
        </w:rPr>
        <w:t>、</w:t>
      </w:r>
      <w:r w:rsidRPr="009B1346">
        <w:rPr>
          <w:rFonts w:ascii="標楷體" w:eastAsia="標楷體" w:hAnsi="標楷體" w:cs="細明體" w:hint="eastAsia"/>
        </w:rPr>
        <w:t>工人或小包商的過失所致，皆須由承包商負責。</w:t>
      </w:r>
    </w:p>
    <w:p w:rsidR="008665BE" w:rsidRPr="009B1346" w:rsidRDefault="008665BE" w:rsidP="008665BE">
      <w:pPr>
        <w:ind w:leftChars="354" w:left="1568" w:hangingChars="299" w:hanging="718"/>
        <w:jc w:val="both"/>
        <w:rPr>
          <w:rFonts w:ascii="標楷體" w:eastAsia="標楷體" w:hAnsi="標楷體" w:cs="細明體"/>
        </w:rPr>
      </w:pPr>
      <w:r w:rsidRPr="009B1346">
        <w:rPr>
          <w:rFonts w:ascii="標楷體" w:eastAsia="標楷體" w:hAnsi="標楷體" w:cs="細明體" w:hint="eastAsia"/>
        </w:rPr>
        <w:t>（二）承包廠商派駐本工程工地主任、專業技術人員須經驗豐富，確具領導指揮監督工人之能者。所雇工人尤須技術精良，並對本類工程有經驗者，如遇承包廠商的工地負責人或所雇各部分工作的工人，態度傲慢、技術低劣、不聽指揮、工作過分遲緩，經監造人員通知撤換，承包廠商應即照辦。新換人員仍需符合古蹟修復工程採購辦法規定之資格並經建築師及主管機關審核後方得進場施</w:t>
      </w:r>
      <w:r w:rsidRPr="009B1346">
        <w:rPr>
          <w:rFonts w:ascii="標楷體" w:eastAsia="標楷體" w:hAnsi="標楷體" w:cs="細明體" w:hint="eastAsia"/>
        </w:rPr>
        <w:lastRenderedPageBreak/>
        <w:t>工。</w:t>
      </w:r>
    </w:p>
    <w:p w:rsidR="008665BE" w:rsidRPr="009B1346" w:rsidRDefault="008665BE" w:rsidP="008665BE">
      <w:pPr>
        <w:ind w:leftChars="354" w:left="1568" w:hangingChars="299" w:hanging="718"/>
        <w:jc w:val="both"/>
        <w:rPr>
          <w:rFonts w:ascii="標楷體" w:eastAsia="標楷體" w:hAnsi="標楷體" w:cs="細明體"/>
        </w:rPr>
      </w:pPr>
      <w:r w:rsidRPr="009B1346">
        <w:rPr>
          <w:rFonts w:ascii="標楷體" w:eastAsia="標楷體" w:hAnsi="標楷體" w:cs="細明體" w:hint="eastAsia"/>
        </w:rPr>
        <w:t>（三）施工期間，已運到工地的材料機具除不合規定者應隨即運離工地外，其它非經監造人員及業主許可，不得擅自運離工地。</w:t>
      </w:r>
    </w:p>
    <w:p w:rsidR="008665BE" w:rsidRPr="009B1346" w:rsidRDefault="008665BE" w:rsidP="008665BE">
      <w:pPr>
        <w:ind w:leftChars="354" w:left="1568" w:hangingChars="299" w:hanging="718"/>
        <w:jc w:val="both"/>
        <w:rPr>
          <w:rFonts w:ascii="標楷體" w:eastAsia="標楷體" w:hAnsi="標楷體" w:cs="細明體"/>
        </w:rPr>
      </w:pPr>
      <w:r w:rsidRPr="009B1346">
        <w:rPr>
          <w:rFonts w:ascii="標楷體" w:eastAsia="標楷體" w:hAnsi="標楷體" w:cs="細明體" w:hint="eastAsia"/>
        </w:rPr>
        <w:t>（四）工程未經驗收接管前，不論完成或未完成的建築及材料皆由承包廠商保管，如有損毀遺失，皆由承包廠商負責。</w:t>
      </w:r>
    </w:p>
    <w:p w:rsidR="008665BE" w:rsidRPr="00A047F6" w:rsidRDefault="008665BE" w:rsidP="00983FB4">
      <w:pPr>
        <w:jc w:val="both"/>
        <w:outlineLvl w:val="0"/>
        <w:rPr>
          <w:rFonts w:ascii="標楷體" w:eastAsia="標楷體" w:hAnsi="標楷體" w:cs="細明體"/>
          <w:b/>
          <w:sz w:val="28"/>
          <w:szCs w:val="28"/>
        </w:rPr>
      </w:pPr>
      <w:r w:rsidRPr="00A047F6">
        <w:rPr>
          <w:rFonts w:ascii="標楷體" w:eastAsia="標楷體" w:hAnsi="標楷體" w:cs="細明體" w:hint="eastAsia"/>
          <w:b/>
          <w:sz w:val="28"/>
          <w:szCs w:val="28"/>
        </w:rPr>
        <w:t>1-12、埋藏物品</w:t>
      </w:r>
    </w:p>
    <w:p w:rsidR="008665BE" w:rsidRPr="009B1346" w:rsidRDefault="008665BE" w:rsidP="00607555">
      <w:pPr>
        <w:ind w:leftChars="355" w:left="852"/>
        <w:jc w:val="both"/>
        <w:rPr>
          <w:rFonts w:ascii="標楷體" w:eastAsia="標楷體" w:hAnsi="標楷體" w:cs="細明體"/>
        </w:rPr>
      </w:pPr>
      <w:r w:rsidRPr="009B1346">
        <w:rPr>
          <w:rFonts w:ascii="標楷體" w:eastAsia="標楷體" w:hAnsi="標楷體" w:cs="細明體" w:hint="eastAsia"/>
        </w:rPr>
        <w:t>工程進行期間，如因整地、開挖而發現埋藏物品或地下構造物時，應立即報告監造人員會同建築師及業主複勘，並遵照建築師指示處理，不得任意處置。</w:t>
      </w:r>
    </w:p>
    <w:p w:rsidR="008665BE" w:rsidRPr="00A047F6" w:rsidRDefault="008665BE" w:rsidP="00983FB4">
      <w:pPr>
        <w:jc w:val="both"/>
        <w:outlineLvl w:val="0"/>
        <w:rPr>
          <w:rFonts w:ascii="標楷體" w:eastAsia="標楷體" w:hAnsi="標楷體" w:cs="細明體"/>
          <w:b/>
          <w:sz w:val="28"/>
          <w:szCs w:val="28"/>
        </w:rPr>
      </w:pPr>
      <w:r w:rsidRPr="00A047F6">
        <w:rPr>
          <w:rFonts w:ascii="標楷體" w:eastAsia="標楷體" w:hAnsi="標楷體" w:cs="細明體" w:hint="eastAsia"/>
          <w:b/>
          <w:sz w:val="28"/>
          <w:szCs w:val="28"/>
        </w:rPr>
        <w:t>1-13、工程保險</w:t>
      </w:r>
    </w:p>
    <w:p w:rsidR="008665BE" w:rsidRPr="009B1346" w:rsidRDefault="008665BE" w:rsidP="008665BE">
      <w:pPr>
        <w:jc w:val="both"/>
        <w:rPr>
          <w:rFonts w:ascii="標楷體" w:eastAsia="標楷體" w:hAnsi="標楷體" w:cs="細明體"/>
        </w:rPr>
      </w:pPr>
      <w:r w:rsidRPr="009B1346">
        <w:rPr>
          <w:rFonts w:ascii="標楷體" w:eastAsia="標楷體" w:hAnsi="標楷體" w:cs="細明體" w:hint="eastAsia"/>
        </w:rPr>
        <w:t>依</w:t>
      </w:r>
      <w:r>
        <w:rPr>
          <w:rFonts w:ascii="標楷體" w:eastAsia="標楷體" w:hAnsi="標楷體" w:cs="細明體" w:hint="eastAsia"/>
          <w:sz w:val="22"/>
        </w:rPr>
        <w:t>台南市</w:t>
      </w:r>
      <w:r w:rsidRPr="009B1346">
        <w:rPr>
          <w:rFonts w:ascii="標楷體" w:eastAsia="標楷體" w:hAnsi="標楷體" w:cs="細明體" w:hint="eastAsia"/>
        </w:rPr>
        <w:t>政府營造綜合保險規定辦理。</w:t>
      </w:r>
    </w:p>
    <w:p w:rsidR="008665BE" w:rsidRPr="00A047F6" w:rsidRDefault="008665BE" w:rsidP="00983FB4">
      <w:pPr>
        <w:jc w:val="both"/>
        <w:outlineLvl w:val="0"/>
        <w:rPr>
          <w:rFonts w:ascii="標楷體" w:eastAsia="標楷體" w:hAnsi="標楷體" w:cs="細明體"/>
          <w:b/>
          <w:sz w:val="28"/>
          <w:szCs w:val="28"/>
        </w:rPr>
      </w:pPr>
      <w:r w:rsidRPr="00A047F6">
        <w:rPr>
          <w:rFonts w:ascii="標楷體" w:eastAsia="標楷體" w:hAnsi="標楷體" w:cs="細明體" w:hint="eastAsia"/>
          <w:b/>
          <w:sz w:val="28"/>
          <w:szCs w:val="28"/>
        </w:rPr>
        <w:t>1-14 、工地環境維護及廢棄物處理</w:t>
      </w:r>
    </w:p>
    <w:p w:rsidR="008665BE" w:rsidRPr="009B1346" w:rsidRDefault="008665BE" w:rsidP="00162B32">
      <w:pPr>
        <w:ind w:leftChars="379" w:left="910"/>
        <w:jc w:val="both"/>
        <w:rPr>
          <w:rFonts w:ascii="標楷體" w:eastAsia="標楷體" w:hAnsi="標楷體" w:cs="細明體"/>
        </w:rPr>
      </w:pPr>
      <w:r w:rsidRPr="009B1346">
        <w:rPr>
          <w:rFonts w:ascii="標楷體" w:eastAsia="標楷體" w:hAnsi="標楷體" w:cs="細明體" w:hint="eastAsia"/>
        </w:rPr>
        <w:t>本工程施工期間，工地的環境清潔，廢料雜物堆置、安全衛生、警戒及完工後建築物內、外環境清理時，均由承包廠商負責，如損毀道路或其它公共設施，亦應由承包廠商負責修復，不得藉詞要求加價或延期。</w:t>
      </w:r>
      <w:r>
        <w:rPr>
          <w:rFonts w:ascii="標楷體" w:eastAsia="標楷體" w:hAnsi="標楷體" w:cs="細明體" w:hint="eastAsia"/>
        </w:rPr>
        <w:t>施工期間所拆除之所有廢棄物料均由廠商處理運離工地，廢棄物應依台南市</w:t>
      </w:r>
      <w:r w:rsidRPr="009B1346">
        <w:rPr>
          <w:rFonts w:ascii="標楷體" w:eastAsia="標楷體" w:hAnsi="標楷體" w:cs="細明體" w:hint="eastAsia"/>
        </w:rPr>
        <w:t>政府之規定運至合法收容處理場所。</w:t>
      </w:r>
    </w:p>
    <w:p w:rsidR="008665BE" w:rsidRPr="00A047F6" w:rsidRDefault="008665BE" w:rsidP="00983FB4">
      <w:pPr>
        <w:jc w:val="both"/>
        <w:outlineLvl w:val="0"/>
        <w:rPr>
          <w:rFonts w:ascii="標楷體" w:eastAsia="標楷體" w:hAnsi="標楷體" w:cs="細明體"/>
          <w:b/>
          <w:sz w:val="28"/>
          <w:szCs w:val="28"/>
        </w:rPr>
      </w:pPr>
      <w:r w:rsidRPr="00A047F6">
        <w:rPr>
          <w:rFonts w:ascii="標楷體" w:eastAsia="標楷體" w:hAnsi="標楷體" w:cs="細明體" w:hint="eastAsia"/>
          <w:b/>
          <w:sz w:val="28"/>
          <w:szCs w:val="28"/>
        </w:rPr>
        <w:t>1-15、工地撤離清理</w:t>
      </w:r>
    </w:p>
    <w:p w:rsidR="008665BE" w:rsidRPr="009B1346" w:rsidRDefault="008665BE" w:rsidP="00162B32">
      <w:pPr>
        <w:ind w:leftChars="389" w:left="936" w:hanging="2"/>
        <w:jc w:val="both"/>
        <w:rPr>
          <w:rFonts w:ascii="標楷體" w:eastAsia="標楷體" w:hAnsi="標楷體" w:cs="細明體"/>
        </w:rPr>
      </w:pPr>
      <w:r w:rsidRPr="009B1346">
        <w:rPr>
          <w:rFonts w:ascii="標楷體" w:eastAsia="標楷體" w:hAnsi="標楷體" w:cs="細明體" w:hint="eastAsia"/>
        </w:rPr>
        <w:t>工程竣工後，承包廠商在工地自備的臨時性施工設備均應撤除，施工機具、廢料等應按照規定分別歸還及處理。工地並應確實打掃清潔至業主認可為止。又承包廠商不得以任何理由佔據工地。上述工作承包商如拖延不按時辦理，除不給予工程尾款外，並得以工程逾期論處。</w:t>
      </w:r>
    </w:p>
    <w:p w:rsidR="008665BE" w:rsidRPr="00A047F6" w:rsidRDefault="008665BE" w:rsidP="008665BE">
      <w:pPr>
        <w:numPr>
          <w:ilvl w:val="1"/>
          <w:numId w:val="5"/>
        </w:numPr>
        <w:jc w:val="both"/>
        <w:rPr>
          <w:rFonts w:ascii="標楷體" w:eastAsia="標楷體" w:hAnsi="標楷體" w:cs="細明體"/>
          <w:b/>
          <w:sz w:val="28"/>
          <w:szCs w:val="28"/>
        </w:rPr>
      </w:pPr>
      <w:r w:rsidRPr="00A047F6">
        <w:rPr>
          <w:rFonts w:ascii="標楷體" w:eastAsia="標楷體" w:hAnsi="標楷體" w:cs="細明體" w:hint="eastAsia"/>
          <w:b/>
          <w:sz w:val="28"/>
          <w:szCs w:val="28"/>
        </w:rPr>
        <w:t>法規遵守</w:t>
      </w:r>
    </w:p>
    <w:p w:rsidR="008665BE" w:rsidRPr="009B1346" w:rsidRDefault="008665BE" w:rsidP="008665BE">
      <w:pPr>
        <w:ind w:left="851"/>
        <w:jc w:val="both"/>
        <w:rPr>
          <w:rFonts w:ascii="標楷體" w:eastAsia="標楷體" w:hAnsi="標楷體" w:cs="細明體"/>
        </w:rPr>
      </w:pPr>
      <w:r w:rsidRPr="009B1346">
        <w:rPr>
          <w:rFonts w:ascii="標楷體" w:eastAsia="標楷體" w:hAnsi="標楷體" w:cs="細明體" w:hint="eastAsia"/>
        </w:rPr>
        <w:t>承包廠商除應遵守工程契約內所載的規定外，並應遵守文化資產保存法、當地公務機關的建築管理規則、勞工安全規劃及其它有關的一切法律。</w:t>
      </w:r>
    </w:p>
    <w:p w:rsidR="008665BE" w:rsidRPr="00A047F6" w:rsidRDefault="008665BE" w:rsidP="008665BE">
      <w:pPr>
        <w:numPr>
          <w:ilvl w:val="1"/>
          <w:numId w:val="5"/>
        </w:numPr>
        <w:jc w:val="both"/>
        <w:rPr>
          <w:rFonts w:ascii="標楷體" w:eastAsia="標楷體" w:hAnsi="標楷體" w:cs="細明體"/>
          <w:b/>
          <w:sz w:val="28"/>
          <w:szCs w:val="28"/>
        </w:rPr>
      </w:pPr>
      <w:r w:rsidRPr="00A047F6">
        <w:rPr>
          <w:rFonts w:ascii="標楷體" w:eastAsia="標楷體" w:hAnsi="標楷體" w:cs="細明體" w:hint="eastAsia"/>
          <w:b/>
          <w:sz w:val="28"/>
          <w:szCs w:val="28"/>
        </w:rPr>
        <w:t>其它</w:t>
      </w:r>
    </w:p>
    <w:p w:rsidR="008665BE" w:rsidRPr="009B1346" w:rsidRDefault="008665BE" w:rsidP="00F713E6">
      <w:pPr>
        <w:numPr>
          <w:ilvl w:val="0"/>
          <w:numId w:val="22"/>
        </w:numPr>
        <w:ind w:left="1701" w:hanging="567"/>
        <w:jc w:val="both"/>
        <w:rPr>
          <w:rFonts w:ascii="標楷體" w:eastAsia="標楷體" w:hAnsi="標楷體" w:cs="細明體"/>
        </w:rPr>
      </w:pPr>
      <w:r w:rsidRPr="009B1346">
        <w:rPr>
          <w:rFonts w:ascii="標楷體" w:eastAsia="標楷體" w:hAnsi="標楷體" w:cs="細明體" w:hint="eastAsia"/>
        </w:rPr>
        <w:t>本說明書如有未盡事宜，得按實況說明及建築師公會印備的建築章程辦理。</w:t>
      </w:r>
    </w:p>
    <w:p w:rsidR="008665BE" w:rsidRPr="009B1346" w:rsidRDefault="008665BE" w:rsidP="00F713E6">
      <w:pPr>
        <w:numPr>
          <w:ilvl w:val="0"/>
          <w:numId w:val="22"/>
        </w:numPr>
        <w:ind w:left="1701" w:hanging="567"/>
        <w:jc w:val="both"/>
        <w:rPr>
          <w:rFonts w:ascii="標楷體" w:eastAsia="標楷體" w:hAnsi="標楷體" w:cs="細明體"/>
        </w:rPr>
      </w:pPr>
      <w:r w:rsidRPr="009B1346">
        <w:rPr>
          <w:rFonts w:ascii="標楷體" w:eastAsia="標楷體" w:hAnsi="標楷體" w:cs="細明體" w:hint="eastAsia"/>
        </w:rPr>
        <w:t>本說明書所載各項，如本工程於施工中未用到者，該項規定可備而不用。</w:t>
      </w:r>
    </w:p>
    <w:p w:rsidR="008665BE" w:rsidRPr="009B1346" w:rsidRDefault="008665BE" w:rsidP="00F713E6">
      <w:pPr>
        <w:numPr>
          <w:ilvl w:val="0"/>
          <w:numId w:val="22"/>
        </w:numPr>
        <w:ind w:left="1701" w:hanging="567"/>
        <w:jc w:val="both"/>
        <w:rPr>
          <w:rFonts w:ascii="標楷體" w:eastAsia="標楷體" w:hAnsi="標楷體" w:cs="細明體"/>
        </w:rPr>
      </w:pPr>
      <w:r w:rsidRPr="009B1346">
        <w:rPr>
          <w:rFonts w:ascii="標楷體" w:eastAsia="標楷體" w:hAnsi="標楷體" w:cs="細明體" w:hint="eastAsia"/>
        </w:rPr>
        <w:t>本修復工程基地內的原有物、相關文物及一切埋藏物均屬公有，承包廠商或工人不得擅自移置、收藏或據為已有。</w:t>
      </w:r>
    </w:p>
    <w:p w:rsidR="008665BE" w:rsidRPr="007664ED" w:rsidRDefault="008665BE" w:rsidP="008665BE">
      <w:pPr>
        <w:numPr>
          <w:ilvl w:val="1"/>
          <w:numId w:val="5"/>
        </w:numPr>
        <w:jc w:val="both"/>
        <w:rPr>
          <w:rFonts w:ascii="標楷體" w:eastAsia="標楷體" w:hAnsi="標楷體" w:cs="細明體"/>
          <w:sz w:val="28"/>
          <w:szCs w:val="28"/>
        </w:rPr>
      </w:pPr>
      <w:r>
        <w:rPr>
          <w:rFonts w:ascii="標楷體" w:eastAsia="標楷體" w:hAnsi="標楷體" w:cs="細明體" w:hint="eastAsia"/>
          <w:b/>
          <w:sz w:val="28"/>
          <w:szCs w:val="28"/>
        </w:rPr>
        <w:t>竣工圖</w:t>
      </w:r>
      <w:r w:rsidRPr="00A047F6">
        <w:rPr>
          <w:rFonts w:ascii="標楷體" w:eastAsia="標楷體" w:hAnsi="標楷體" w:cs="細明體" w:hint="eastAsia"/>
          <w:b/>
          <w:sz w:val="28"/>
          <w:szCs w:val="28"/>
        </w:rPr>
        <w:t>：</w:t>
      </w:r>
    </w:p>
    <w:p w:rsidR="008665BE" w:rsidRPr="00B00853" w:rsidRDefault="008665BE" w:rsidP="008665BE">
      <w:pPr>
        <w:numPr>
          <w:ilvl w:val="0"/>
          <w:numId w:val="7"/>
        </w:numPr>
        <w:ind w:left="1560" w:hanging="567"/>
        <w:jc w:val="both"/>
        <w:rPr>
          <w:rFonts w:ascii="標楷體" w:eastAsia="標楷體" w:hAnsi="標楷體" w:cs="細明體"/>
        </w:rPr>
      </w:pPr>
      <w:r w:rsidRPr="00B00853">
        <w:rPr>
          <w:rFonts w:ascii="標楷體" w:eastAsia="標楷體" w:hAnsi="標楷體" w:cs="細明體" w:hint="eastAsia"/>
        </w:rPr>
        <w:t>依據行政院公共工程委員會「公共工程施工階段契約約定權責分工表」，工程完工驗收階段之竣工圖與工程結算明細表，係由監造單位負責製作辦理，監造單位負責審查。</w:t>
      </w:r>
    </w:p>
    <w:p w:rsidR="008665BE" w:rsidRDefault="008665BE" w:rsidP="008665BE">
      <w:pPr>
        <w:numPr>
          <w:ilvl w:val="0"/>
          <w:numId w:val="7"/>
        </w:numPr>
        <w:ind w:left="1560" w:hanging="567"/>
        <w:jc w:val="both"/>
        <w:rPr>
          <w:rFonts w:ascii="標楷體" w:eastAsia="標楷體" w:hAnsi="標楷體" w:cs="細明體"/>
        </w:rPr>
      </w:pPr>
      <w:r w:rsidRPr="00B00853">
        <w:rPr>
          <w:rFonts w:ascii="標楷體" w:eastAsia="標楷體" w:hAnsi="標楷體" w:cs="細明體" w:hint="eastAsia"/>
        </w:rPr>
        <w:t>承包商於各階段每一工程項目施工時，應核對設計詳圖之尺寸及材質與既有構</w:t>
      </w:r>
      <w:r w:rsidRPr="00B00853">
        <w:rPr>
          <w:rFonts w:ascii="標楷體" w:eastAsia="標楷體" w:hAnsi="標楷體" w:cs="細明體" w:hint="eastAsia"/>
        </w:rPr>
        <w:lastRenderedPageBreak/>
        <w:t>造現場實況是否相符，若有不符應將實際尺寸及材質經監造單位確認後，註記於備份之合約圖樣上（由承包商準備1份為註記專用合約圖樣）。</w:t>
      </w:r>
    </w:p>
    <w:p w:rsidR="008665BE" w:rsidRDefault="008665BE" w:rsidP="008665BE">
      <w:pPr>
        <w:numPr>
          <w:ilvl w:val="0"/>
          <w:numId w:val="7"/>
        </w:numPr>
        <w:ind w:left="1560" w:hanging="567"/>
        <w:jc w:val="both"/>
        <w:rPr>
          <w:rFonts w:ascii="標楷體" w:eastAsia="標楷體" w:hAnsi="標楷體" w:cs="細明體"/>
        </w:rPr>
      </w:pPr>
      <w:r>
        <w:rPr>
          <w:rFonts w:ascii="標楷體" w:eastAsia="標楷體" w:hAnsi="標楷體" w:cs="細明體" w:hint="eastAsia"/>
        </w:rPr>
        <w:t>施工中若有變更設計或不涉及追加減之工法圖示，承包商應妥為保管。</w:t>
      </w:r>
    </w:p>
    <w:p w:rsidR="008665BE" w:rsidRDefault="008665BE" w:rsidP="008665BE">
      <w:pPr>
        <w:numPr>
          <w:ilvl w:val="0"/>
          <w:numId w:val="7"/>
        </w:numPr>
        <w:ind w:left="1560" w:hanging="567"/>
        <w:jc w:val="both"/>
        <w:rPr>
          <w:rFonts w:ascii="標楷體" w:eastAsia="標楷體" w:hAnsi="標楷體" w:cs="細明體"/>
        </w:rPr>
      </w:pPr>
      <w:r>
        <w:rPr>
          <w:rFonts w:ascii="標楷體" w:eastAsia="標楷體" w:hAnsi="標楷體" w:cs="細明體" w:hint="eastAsia"/>
        </w:rPr>
        <w:t>工程完工時承包商應負責將前述之修正資料，於主辦機關提供之合約圖樣檔案上補充修正之，經監造單位核對無誤後，由承包商依合約規定份數出圖裝訂成冊供作正式驗收結算用之竣工圖，並將完整光碟2份交主辦機關及監造單位各1份存查。</w:t>
      </w:r>
    </w:p>
    <w:p w:rsidR="008665BE" w:rsidRPr="00B00853" w:rsidRDefault="008665BE" w:rsidP="008665BE">
      <w:pPr>
        <w:numPr>
          <w:ilvl w:val="0"/>
          <w:numId w:val="7"/>
        </w:numPr>
        <w:ind w:left="1560" w:hanging="567"/>
        <w:jc w:val="both"/>
        <w:rPr>
          <w:rFonts w:ascii="標楷體" w:eastAsia="標楷體" w:hAnsi="標楷體" w:cs="細明體"/>
        </w:rPr>
      </w:pPr>
      <w:r>
        <w:rPr>
          <w:rFonts w:ascii="標楷體" w:eastAsia="標楷體" w:hAnsi="標楷體" w:cs="細明體" w:hint="eastAsia"/>
        </w:rPr>
        <w:t>竣工圖圖檔格式以dwg檔為原則，並另存PDF檔。</w:t>
      </w:r>
    </w:p>
    <w:p w:rsidR="008665BE" w:rsidRDefault="008665BE" w:rsidP="008665BE">
      <w:pPr>
        <w:numPr>
          <w:ilvl w:val="1"/>
          <w:numId w:val="5"/>
        </w:numPr>
        <w:jc w:val="both"/>
        <w:rPr>
          <w:rFonts w:ascii="標楷體" w:eastAsia="標楷體" w:hAnsi="標楷體" w:cs="細明體"/>
          <w:sz w:val="28"/>
          <w:szCs w:val="28"/>
        </w:rPr>
      </w:pPr>
      <w:r>
        <w:rPr>
          <w:rFonts w:ascii="標楷體" w:eastAsia="標楷體" w:hAnsi="標楷體" w:cs="細明體" w:hint="eastAsia"/>
          <w:sz w:val="28"/>
          <w:szCs w:val="28"/>
        </w:rPr>
        <w:t>替代材</w:t>
      </w:r>
    </w:p>
    <w:p w:rsidR="008665BE" w:rsidRDefault="008665BE" w:rsidP="008665BE">
      <w:pPr>
        <w:numPr>
          <w:ilvl w:val="0"/>
          <w:numId w:val="8"/>
        </w:numPr>
        <w:ind w:left="1560" w:hanging="567"/>
        <w:jc w:val="both"/>
        <w:rPr>
          <w:rFonts w:ascii="標楷體" w:eastAsia="標楷體" w:hAnsi="標楷體" w:cs="細明體"/>
        </w:rPr>
      </w:pPr>
      <w:r w:rsidRPr="000F473A">
        <w:rPr>
          <w:rFonts w:ascii="標楷體" w:eastAsia="標楷體" w:hAnsi="標楷體" w:cs="細明體" w:hint="eastAsia"/>
        </w:rPr>
        <w:t>本工程原設計材料，於施工期間如因市場機制、自然保育等因素，無法順利取得該材料，致工程難以為繼或影響工期達</w:t>
      </w:r>
      <w:r w:rsidR="00C324D7">
        <w:rPr>
          <w:rFonts w:ascii="標楷體" w:eastAsia="標楷體" w:hAnsi="標楷體" w:cs="細明體" w:hint="eastAsia"/>
        </w:rPr>
        <w:t>10</w:t>
      </w:r>
      <w:r w:rsidRPr="000F473A">
        <w:rPr>
          <w:rFonts w:ascii="標楷體" w:eastAsia="標楷體" w:hAnsi="標楷體" w:cs="細明體" w:hint="eastAsia"/>
        </w:rPr>
        <w:t>天以上者，承包商應於開工5天內，備妥相關証明文件，述明緣由及原材料與替代材之性能、牌價比較等必要資料1式3份，向監造單位及主辦機關申請「替代材」之使用。同一原設計材料如有2種以上替代材，承包商應同時提出2種至3種供監造單位與主辦機關選用。</w:t>
      </w:r>
    </w:p>
    <w:p w:rsidR="00632866" w:rsidRDefault="008665BE" w:rsidP="008665BE">
      <w:pPr>
        <w:numPr>
          <w:ilvl w:val="0"/>
          <w:numId w:val="8"/>
        </w:numPr>
        <w:ind w:left="1560" w:hanging="567"/>
        <w:jc w:val="both"/>
        <w:rPr>
          <w:rFonts w:ascii="標楷體" w:eastAsia="標楷體" w:hAnsi="標楷體" w:cs="細明體"/>
        </w:rPr>
      </w:pPr>
      <w:r w:rsidRPr="000F473A">
        <w:rPr>
          <w:rFonts w:ascii="標楷體" w:eastAsia="標楷體" w:hAnsi="標楷體" w:cs="細明體" w:hint="eastAsia"/>
        </w:rPr>
        <w:t>替代材之材料性能不得較原材料差，其價格以不低於原設計材料為原則，如有價格較低且超過25%之情況，一經選用，應依兩者市場價格之比例予以減帳，承包商不得異議。</w:t>
      </w:r>
    </w:p>
    <w:p w:rsidR="00632866" w:rsidRDefault="00632866">
      <w:pPr>
        <w:widowControl/>
        <w:rPr>
          <w:rFonts w:ascii="標楷體" w:eastAsia="標楷體" w:hAnsi="標楷體" w:cs="細明體"/>
        </w:rPr>
      </w:pPr>
      <w:r>
        <w:rPr>
          <w:rFonts w:ascii="標楷體" w:eastAsia="標楷體" w:hAnsi="標楷體" w:cs="細明體"/>
        </w:rPr>
        <w:br w:type="page"/>
      </w:r>
    </w:p>
    <w:p w:rsidR="00983FB4" w:rsidRPr="00A914BE" w:rsidRDefault="00983FB4" w:rsidP="00983FB4">
      <w:pPr>
        <w:numPr>
          <w:ilvl w:val="0"/>
          <w:numId w:val="1"/>
        </w:numPr>
        <w:tabs>
          <w:tab w:val="num" w:pos="1276"/>
        </w:tabs>
        <w:ind w:hanging="4766"/>
        <w:jc w:val="center"/>
        <w:rPr>
          <w:rFonts w:ascii="標楷體" w:eastAsia="標楷體" w:hAnsi="標楷體"/>
          <w:b/>
          <w:sz w:val="32"/>
          <w:szCs w:val="32"/>
        </w:rPr>
      </w:pPr>
      <w:r w:rsidRPr="00A914BE">
        <w:rPr>
          <w:rFonts w:ascii="標楷體" w:eastAsia="標楷體" w:hAnsi="標楷體" w:hint="eastAsia"/>
          <w:b/>
          <w:sz w:val="32"/>
          <w:szCs w:val="32"/>
        </w:rPr>
        <w:lastRenderedPageBreak/>
        <w:t>工程管理</w:t>
      </w:r>
    </w:p>
    <w:p w:rsidR="00983FB4" w:rsidRPr="009B1346" w:rsidRDefault="00983FB4" w:rsidP="00162B32">
      <w:pPr>
        <w:ind w:leftChars="295" w:left="708" w:firstLineChars="206" w:firstLine="494"/>
        <w:jc w:val="both"/>
        <w:rPr>
          <w:rFonts w:ascii="標楷體" w:eastAsia="標楷體" w:hAnsi="標楷體" w:cs="細明體"/>
        </w:rPr>
      </w:pPr>
      <w:r w:rsidRPr="009B1346">
        <w:rPr>
          <w:rFonts w:ascii="標楷體" w:eastAsia="標楷體" w:hAnsi="標楷體" w:cs="細明體" w:hint="eastAsia"/>
        </w:rPr>
        <w:t>為確保本工程之施工品質，承造人應於施工前依合約圖說要求及本說明書個條款規定，擬定施工計畫及品質計畫送監造人及起造人審查，作為各項工程施工作業及管理控制之依據。下列各工程管理事項，承造人應確實執行。</w:t>
      </w:r>
    </w:p>
    <w:p w:rsidR="00983FB4" w:rsidRPr="00116152" w:rsidRDefault="00983FB4" w:rsidP="00983FB4">
      <w:pPr>
        <w:jc w:val="both"/>
        <w:outlineLvl w:val="0"/>
        <w:rPr>
          <w:rFonts w:ascii="標楷體" w:eastAsia="標楷體" w:hAnsi="標楷體" w:cs="細明體"/>
          <w:b/>
          <w:sz w:val="28"/>
          <w:szCs w:val="28"/>
        </w:rPr>
      </w:pPr>
      <w:r w:rsidRPr="00116152">
        <w:rPr>
          <w:rFonts w:ascii="標楷體" w:eastAsia="標楷體" w:hAnsi="標楷體" w:cs="細明體" w:hint="eastAsia"/>
          <w:b/>
          <w:sz w:val="28"/>
          <w:szCs w:val="28"/>
        </w:rPr>
        <w:t>2-1、施工計畫及報表</w:t>
      </w:r>
    </w:p>
    <w:p w:rsidR="00983FB4" w:rsidRPr="009B1346" w:rsidRDefault="00983FB4" w:rsidP="00162B32">
      <w:pPr>
        <w:ind w:leftChars="296" w:left="1382" w:hangingChars="280" w:hanging="672"/>
        <w:jc w:val="both"/>
        <w:rPr>
          <w:rFonts w:ascii="標楷體" w:eastAsia="標楷體" w:hAnsi="標楷體" w:cs="細明體"/>
        </w:rPr>
      </w:pPr>
      <w:r w:rsidRPr="009B1346">
        <w:rPr>
          <w:rFonts w:ascii="標楷體" w:eastAsia="標楷體" w:hAnsi="標楷體" w:cs="細明體" w:hint="eastAsia"/>
        </w:rPr>
        <w:t>（一）承包廠商應於開工前或契約規定日前填具開工報告書並提送整體施工計畫，內容包括工程名稱、工地人員組織、預定進度桿</w:t>
      </w:r>
      <w:r>
        <w:rPr>
          <w:rFonts w:ascii="標楷體" w:eastAsia="標楷體" w:hAnsi="標楷體" w:cs="細明體" w:hint="eastAsia"/>
        </w:rPr>
        <w:t>狀圖（含施工</w:t>
      </w:r>
      <w:r w:rsidRPr="009B1346">
        <w:rPr>
          <w:rFonts w:ascii="標楷體" w:eastAsia="標楷體" w:hAnsi="標楷體" w:cs="細明體" w:hint="eastAsia"/>
        </w:rPr>
        <w:t>順序</w:t>
      </w:r>
      <w:r>
        <w:rPr>
          <w:rFonts w:ascii="標楷體" w:eastAsia="標楷體" w:hAnsi="標楷體" w:cs="細明體" w:hint="eastAsia"/>
        </w:rPr>
        <w:t>）</w:t>
      </w:r>
      <w:r w:rsidRPr="009B1346">
        <w:rPr>
          <w:rFonts w:ascii="標楷體" w:eastAsia="標楷體" w:hAnsi="標楷體" w:cs="細明體" w:hint="eastAsia"/>
        </w:rPr>
        <w:t>或預定進度網圖、主要施工項目、分項施工計畫送審時間及主要器材設備訂購與進場時間、工地佈置、臨時排水、環境清潔維護及勞工安全衛生計畫等送監造單位審查。但工程預算金額未達查核金額十分之一之工程，得視實際需要經監造單位同意精簡內容。</w:t>
      </w:r>
    </w:p>
    <w:p w:rsidR="00983FB4" w:rsidRPr="009B1346" w:rsidRDefault="00983FB4" w:rsidP="00162B32">
      <w:pPr>
        <w:ind w:leftChars="296" w:left="1382" w:hangingChars="280" w:hanging="672"/>
        <w:jc w:val="both"/>
        <w:rPr>
          <w:rFonts w:ascii="標楷體" w:eastAsia="標楷體" w:hAnsi="標楷體" w:cs="細明體"/>
        </w:rPr>
      </w:pPr>
      <w:r w:rsidRPr="009B1346">
        <w:rPr>
          <w:rFonts w:ascii="標楷體" w:eastAsia="標楷體" w:hAnsi="標楷體" w:cs="細明體" w:hint="eastAsia"/>
        </w:rPr>
        <w:t>（二）承包廠商未依前項規定提送整體施工計畫時，主管機關得依招標文件內之工程預定進度表或以實際施工天數除以契約工期天數之百分比直為預定進度，並依契約約定處理。</w:t>
      </w:r>
    </w:p>
    <w:p w:rsidR="00983FB4" w:rsidRPr="009B1346" w:rsidRDefault="00983FB4" w:rsidP="00162B32">
      <w:pPr>
        <w:ind w:leftChars="296" w:left="1382" w:hangingChars="280" w:hanging="672"/>
        <w:jc w:val="both"/>
        <w:rPr>
          <w:rFonts w:ascii="標楷體" w:eastAsia="標楷體" w:hAnsi="標楷體" w:cs="細明體"/>
        </w:rPr>
      </w:pPr>
      <w:r w:rsidRPr="009B1346">
        <w:rPr>
          <w:rFonts w:ascii="標楷體" w:eastAsia="標楷體" w:hAnsi="標楷體" w:cs="細明體" w:hint="eastAsia"/>
        </w:rPr>
        <w:t>（三）第一項主要施工項目各分項施工計畫（詳述施工方法、施工步驟及人員安排並繪製施工詳圖）應於該項目施工前至遲十日送主管機關審核，否則不得施工。</w:t>
      </w:r>
    </w:p>
    <w:p w:rsidR="00983FB4" w:rsidRPr="009B1346" w:rsidRDefault="00983FB4" w:rsidP="00162B32">
      <w:pPr>
        <w:ind w:leftChars="296" w:left="1382" w:hangingChars="280" w:hanging="672"/>
        <w:jc w:val="both"/>
        <w:rPr>
          <w:rFonts w:ascii="標楷體" w:eastAsia="標楷體" w:hAnsi="標楷體" w:cs="細明體"/>
        </w:rPr>
      </w:pPr>
      <w:r w:rsidRPr="009B1346">
        <w:rPr>
          <w:rFonts w:ascii="標楷體" w:eastAsia="標楷體" w:hAnsi="標楷體" w:cs="細明體" w:hint="eastAsia"/>
        </w:rPr>
        <w:t>（四）監造單位為協調相關工程之進度，得指示承包廠商配合修正。預定進度表雖經監造單位指示修正與核定，仍不解除承包廠商對合約規定完工期限所負之責任。承包廠商在研判工期中，應盡量考慮並顧及颱風及其它惡劣天候對工程施工之影響。</w:t>
      </w:r>
    </w:p>
    <w:p w:rsidR="00983FB4" w:rsidRPr="009B1346" w:rsidRDefault="00983FB4" w:rsidP="00162B32">
      <w:pPr>
        <w:ind w:leftChars="296" w:left="1382" w:hangingChars="280" w:hanging="672"/>
        <w:jc w:val="both"/>
        <w:rPr>
          <w:rFonts w:ascii="標楷體" w:eastAsia="標楷體" w:hAnsi="標楷體" w:cs="細明體"/>
        </w:rPr>
      </w:pPr>
      <w:r w:rsidRPr="009B1346">
        <w:rPr>
          <w:rFonts w:ascii="標楷體" w:eastAsia="標楷體" w:hAnsi="標楷體" w:cs="細明體" w:hint="eastAsia"/>
        </w:rPr>
        <w:t>（五）承包廠商於開工後，應填具工作日報表，其內容包括工人動態、工作數量、工作進度、材料機具進場使用及運離等情況，前項工作日報表應依照監造單位指定之時間及格式填具後送監造單位。</w:t>
      </w:r>
    </w:p>
    <w:p w:rsidR="00983FB4" w:rsidRPr="006C50D8" w:rsidRDefault="00983FB4" w:rsidP="00983FB4">
      <w:pPr>
        <w:jc w:val="both"/>
        <w:outlineLvl w:val="0"/>
        <w:rPr>
          <w:rFonts w:ascii="標楷體" w:eastAsia="標楷體" w:hAnsi="標楷體" w:cs="細明體"/>
          <w:sz w:val="28"/>
          <w:szCs w:val="28"/>
        </w:rPr>
      </w:pPr>
      <w:r w:rsidRPr="006C50D8">
        <w:rPr>
          <w:rFonts w:ascii="標楷體" w:eastAsia="標楷體" w:hAnsi="標楷體" w:cs="細明體" w:hint="eastAsia"/>
          <w:b/>
          <w:sz w:val="28"/>
          <w:szCs w:val="28"/>
        </w:rPr>
        <w:t>2-2、品質管理計畫</w:t>
      </w:r>
    </w:p>
    <w:p w:rsidR="00983FB4" w:rsidRPr="009B1346" w:rsidRDefault="00983FB4" w:rsidP="00983FB4">
      <w:pPr>
        <w:jc w:val="both"/>
        <w:rPr>
          <w:rFonts w:ascii="標楷體" w:eastAsia="標楷體" w:hAnsi="標楷體" w:cs="細明體"/>
        </w:rPr>
      </w:pPr>
      <w:r w:rsidRPr="009B1346">
        <w:rPr>
          <w:rFonts w:ascii="標楷體" w:eastAsia="標楷體" w:hAnsi="標楷體" w:cs="細明體" w:hint="eastAsia"/>
        </w:rPr>
        <w:t>依</w:t>
      </w:r>
      <w:r>
        <w:rPr>
          <w:rFonts w:ascii="標楷體" w:eastAsia="標楷體" w:hAnsi="標楷體" w:cs="細明體" w:hint="eastAsia"/>
        </w:rPr>
        <w:t>台南市</w:t>
      </w:r>
      <w:r w:rsidRPr="009B1346">
        <w:rPr>
          <w:rFonts w:ascii="標楷體" w:eastAsia="標楷體" w:hAnsi="標楷體" w:cs="細明體" w:hint="eastAsia"/>
        </w:rPr>
        <w:t>政府之規定辦理品質管制作業。</w:t>
      </w:r>
    </w:p>
    <w:p w:rsidR="00983FB4" w:rsidRPr="006C50D8" w:rsidRDefault="00983FB4" w:rsidP="00983FB4">
      <w:pPr>
        <w:jc w:val="both"/>
        <w:outlineLvl w:val="0"/>
        <w:rPr>
          <w:rFonts w:ascii="標楷體" w:eastAsia="標楷體" w:hAnsi="標楷體" w:cs="細明體"/>
          <w:b/>
          <w:sz w:val="28"/>
          <w:szCs w:val="28"/>
        </w:rPr>
      </w:pPr>
      <w:r w:rsidRPr="006C50D8">
        <w:rPr>
          <w:rFonts w:ascii="標楷體" w:eastAsia="標楷體" w:hAnsi="標楷體" w:cs="細明體" w:hint="eastAsia"/>
          <w:b/>
          <w:sz w:val="28"/>
          <w:szCs w:val="28"/>
        </w:rPr>
        <w:t>2-3、施工說明會</w:t>
      </w:r>
    </w:p>
    <w:p w:rsidR="00983FB4" w:rsidRPr="009B1346" w:rsidRDefault="00983FB4" w:rsidP="00162B32">
      <w:pPr>
        <w:ind w:leftChars="295" w:left="708" w:firstLineChars="206" w:firstLine="494"/>
        <w:jc w:val="both"/>
        <w:rPr>
          <w:rFonts w:ascii="標楷體" w:eastAsia="標楷體" w:hAnsi="標楷體" w:cs="細明體"/>
        </w:rPr>
      </w:pPr>
      <w:r w:rsidRPr="009B1346">
        <w:rPr>
          <w:rFonts w:ascii="標楷體" w:eastAsia="標楷體" w:hAnsi="標楷體" w:cs="細明體" w:hint="eastAsia"/>
        </w:rPr>
        <w:t>為確保工程品質及確保</w:t>
      </w:r>
      <w:r w:rsidR="0000074F">
        <w:rPr>
          <w:rFonts w:ascii="標楷體" w:eastAsia="標楷體" w:hAnsi="標楷體" w:cs="細明體" w:hint="eastAsia"/>
        </w:rPr>
        <w:t>臨時鋼棚架</w:t>
      </w:r>
      <w:bookmarkStart w:id="0" w:name="_GoBack"/>
      <w:bookmarkEnd w:id="0"/>
      <w:r w:rsidRPr="009B1346">
        <w:rPr>
          <w:rFonts w:ascii="標楷體" w:eastAsia="標楷體" w:hAnsi="標楷體" w:cs="細明體" w:hint="eastAsia"/>
        </w:rPr>
        <w:t>工程之順利進行，本工程開工後一個月內承包廠商應先舉行施工說明會，就施工進度、施作方式等項目提出報告，以取得各方面共識，方便工程進行。</w:t>
      </w:r>
    </w:p>
    <w:p w:rsidR="00983FB4" w:rsidRPr="006C50D8" w:rsidRDefault="00983FB4" w:rsidP="00983FB4">
      <w:pPr>
        <w:jc w:val="both"/>
        <w:outlineLvl w:val="0"/>
        <w:rPr>
          <w:rFonts w:ascii="標楷體" w:eastAsia="標楷體" w:hAnsi="標楷體" w:cs="細明體"/>
          <w:b/>
          <w:sz w:val="28"/>
          <w:szCs w:val="28"/>
        </w:rPr>
      </w:pPr>
      <w:r w:rsidRPr="006C50D8">
        <w:rPr>
          <w:rFonts w:ascii="標楷體" w:eastAsia="標楷體" w:hAnsi="標楷體" w:cs="細明體" w:hint="eastAsia"/>
          <w:b/>
          <w:sz w:val="28"/>
          <w:szCs w:val="28"/>
        </w:rPr>
        <w:t>2-4、影像紀錄</w:t>
      </w:r>
    </w:p>
    <w:p w:rsidR="00983FB4" w:rsidRPr="009B1346" w:rsidRDefault="00983FB4" w:rsidP="00C324D7">
      <w:pPr>
        <w:ind w:leftChars="354" w:left="850"/>
        <w:jc w:val="both"/>
        <w:rPr>
          <w:rFonts w:ascii="標楷體" w:eastAsia="標楷體" w:hAnsi="標楷體" w:cs="細明體"/>
        </w:rPr>
      </w:pPr>
      <w:r w:rsidRPr="009B1346">
        <w:rPr>
          <w:rFonts w:ascii="標楷體" w:eastAsia="標楷體" w:hAnsi="標楷體" w:cs="細明體" w:hint="eastAsia"/>
        </w:rPr>
        <w:t>為詳細紀錄本工程各單項工程之施工實況及工程估驗之參據，承包廠商於施工期間各項單項工程前、中、後各階段依起造人或監造人要求拍攝錄影帶及相片進行影像紀錄，採用600萬素以上數位相機。紀錄期間除特殊狀況外，相片拍攝解析度不可低於2816＊2112DPI，影像格式統一為JPG，檔案命名依「日期-流水號」為原則，除特殊狀況外，皆以最高解析度進行攝錄。</w:t>
      </w:r>
    </w:p>
    <w:p w:rsidR="00983FB4" w:rsidRPr="006C50D8" w:rsidRDefault="00983FB4" w:rsidP="00983FB4">
      <w:pPr>
        <w:jc w:val="both"/>
        <w:outlineLvl w:val="0"/>
        <w:rPr>
          <w:rFonts w:ascii="標楷體" w:eastAsia="標楷體" w:hAnsi="標楷體" w:cs="細明體"/>
          <w:b/>
          <w:sz w:val="28"/>
          <w:szCs w:val="28"/>
        </w:rPr>
      </w:pPr>
      <w:r w:rsidRPr="006C50D8">
        <w:rPr>
          <w:rFonts w:ascii="標楷體" w:eastAsia="標楷體" w:hAnsi="標楷體" w:cs="細明體" w:hint="eastAsia"/>
          <w:b/>
          <w:sz w:val="28"/>
          <w:szCs w:val="28"/>
        </w:rPr>
        <w:lastRenderedPageBreak/>
        <w:t>2-5、工程進度</w:t>
      </w:r>
    </w:p>
    <w:p w:rsidR="00983FB4" w:rsidRPr="00F713E6" w:rsidRDefault="00983FB4" w:rsidP="00F713E6">
      <w:pPr>
        <w:pStyle w:val="a7"/>
        <w:numPr>
          <w:ilvl w:val="1"/>
          <w:numId w:val="24"/>
        </w:numPr>
        <w:ind w:leftChars="0" w:left="1246" w:hanging="490"/>
        <w:jc w:val="both"/>
        <w:rPr>
          <w:rFonts w:ascii="標楷體" w:eastAsia="標楷體" w:hAnsi="標楷體" w:cs="細明體"/>
        </w:rPr>
      </w:pPr>
      <w:r w:rsidRPr="00F713E6">
        <w:rPr>
          <w:rFonts w:ascii="標楷體" w:eastAsia="標楷體" w:hAnsi="標楷體" w:cs="細明體" w:hint="eastAsia"/>
        </w:rPr>
        <w:t>本工程於決標十日內，承包商應將本工程施工程序繪製工程預定進度表及工地布置圖，以書面送建築師及業主，經核准並附入合約內方得施工，修正進度亦同。經業主核備、核准的修正預定進度表，做為業主核對的依據，其超出預定期限部分不視為業主同意順延，仍應受合約規定工期及罰則的約束。</w:t>
      </w:r>
    </w:p>
    <w:p w:rsidR="00983FB4" w:rsidRPr="00F713E6" w:rsidRDefault="00983FB4" w:rsidP="00F713E6">
      <w:pPr>
        <w:pStyle w:val="a7"/>
        <w:numPr>
          <w:ilvl w:val="1"/>
          <w:numId w:val="24"/>
        </w:numPr>
        <w:ind w:leftChars="0" w:left="1246" w:hanging="490"/>
        <w:jc w:val="both"/>
        <w:rPr>
          <w:rFonts w:ascii="標楷體" w:eastAsia="標楷體" w:hAnsi="標楷體" w:cs="細明體"/>
        </w:rPr>
      </w:pPr>
      <w:r w:rsidRPr="00F713E6">
        <w:rPr>
          <w:rFonts w:ascii="標楷體" w:eastAsia="標楷體" w:hAnsi="標楷體" w:cs="細明體" w:hint="eastAsia"/>
        </w:rPr>
        <w:t>本工程決標後，得標廠商須於開工起十日內呈報工地主要負責人及各類師傅名單，經建築師核准並呈報業主核准後方得施工，</w:t>
      </w:r>
      <w:r w:rsidR="00F713E6" w:rsidRPr="00F713E6">
        <w:rPr>
          <w:rFonts w:ascii="標楷體" w:eastAsia="標楷體" w:hAnsi="標楷體" w:cs="細明體" w:hint="eastAsia"/>
        </w:rPr>
        <w:t>施工</w:t>
      </w:r>
      <w:r w:rsidRPr="00F713E6">
        <w:rPr>
          <w:rFonts w:ascii="標楷體" w:eastAsia="標楷體" w:hAnsi="標楷體" w:cs="細明體" w:hint="eastAsia"/>
        </w:rPr>
        <w:t>期</w:t>
      </w:r>
      <w:r w:rsidR="00F713E6" w:rsidRPr="00F713E6">
        <w:rPr>
          <w:rFonts w:ascii="標楷體" w:eastAsia="標楷體" w:hAnsi="標楷體" w:cs="細明體" w:hint="eastAsia"/>
        </w:rPr>
        <w:t>間</w:t>
      </w:r>
      <w:r w:rsidRPr="00F713E6">
        <w:rPr>
          <w:rFonts w:ascii="標楷體" w:eastAsia="標楷體" w:hAnsi="標楷體" w:cs="細明體" w:hint="eastAsia"/>
        </w:rPr>
        <w:t>更改亦同。</w:t>
      </w:r>
    </w:p>
    <w:p w:rsidR="00983FB4" w:rsidRPr="00F713E6" w:rsidRDefault="00983FB4" w:rsidP="00F713E6">
      <w:pPr>
        <w:pStyle w:val="a7"/>
        <w:numPr>
          <w:ilvl w:val="1"/>
          <w:numId w:val="24"/>
        </w:numPr>
        <w:ind w:leftChars="0" w:left="1246" w:hanging="490"/>
        <w:jc w:val="both"/>
        <w:rPr>
          <w:rFonts w:ascii="標楷體" w:eastAsia="標楷體" w:hAnsi="標楷體" w:cs="細明體"/>
        </w:rPr>
      </w:pPr>
      <w:r w:rsidRPr="00F713E6">
        <w:rPr>
          <w:rFonts w:ascii="標楷體" w:eastAsia="標楷體" w:hAnsi="標楷體" w:cs="細明體" w:hint="eastAsia"/>
        </w:rPr>
        <w:t>前列工地主要負責人或主要師傅名單，應與投標時所列名單相符， 如需更換應先報請主管機關同意。</w:t>
      </w:r>
    </w:p>
    <w:p w:rsidR="00983FB4" w:rsidRPr="00F713E6" w:rsidRDefault="00983FB4" w:rsidP="00F713E6">
      <w:pPr>
        <w:pStyle w:val="a7"/>
        <w:numPr>
          <w:ilvl w:val="1"/>
          <w:numId w:val="24"/>
        </w:numPr>
        <w:ind w:leftChars="0" w:left="1246" w:hanging="490"/>
        <w:jc w:val="both"/>
        <w:rPr>
          <w:rFonts w:ascii="標楷體" w:eastAsia="標楷體" w:hAnsi="標楷體" w:cs="細明體"/>
        </w:rPr>
      </w:pPr>
      <w:r w:rsidRPr="00F713E6">
        <w:rPr>
          <w:rFonts w:ascii="標楷體" w:eastAsia="標楷體" w:hAnsi="標楷體" w:cs="細明體" w:hint="eastAsia"/>
        </w:rPr>
        <w:t>本工程開工後，承造人應逐日填寫施工日報表（格式應經監造人核可），交由監造人核轉備查。</w:t>
      </w:r>
    </w:p>
    <w:p w:rsidR="00983FB4" w:rsidRPr="00F713E6" w:rsidRDefault="00983FB4" w:rsidP="00F713E6">
      <w:pPr>
        <w:pStyle w:val="a7"/>
        <w:numPr>
          <w:ilvl w:val="1"/>
          <w:numId w:val="24"/>
        </w:numPr>
        <w:ind w:leftChars="0" w:left="1246" w:hanging="490"/>
        <w:jc w:val="both"/>
        <w:rPr>
          <w:rFonts w:ascii="標楷體" w:eastAsia="標楷體" w:hAnsi="標楷體" w:cs="細明體"/>
        </w:rPr>
      </w:pPr>
      <w:r w:rsidRPr="00F713E6">
        <w:rPr>
          <w:rFonts w:ascii="標楷體" w:eastAsia="標楷體" w:hAnsi="標楷體" w:cs="細明體" w:hint="eastAsia"/>
        </w:rPr>
        <w:t>承包廠商不得因租用機具時間所限或為節省費用或趕進度，而草率進行吊裝、安放、挖填、舖築等施工，致使工程品質不良者，監造人員得停止其工程進行，並由承包商改善妥當後方可繼續施工。</w:t>
      </w:r>
      <w:r w:rsidR="00F713E6" w:rsidRPr="00F713E6">
        <w:rPr>
          <w:rFonts w:ascii="標楷體" w:eastAsia="標楷體" w:hAnsi="標楷體" w:cs="細明體" w:hint="eastAsia"/>
        </w:rPr>
        <w:t>施工</w:t>
      </w:r>
      <w:r w:rsidRPr="00F713E6">
        <w:rPr>
          <w:rFonts w:ascii="標楷體" w:eastAsia="標楷體" w:hAnsi="標楷體" w:cs="細明體" w:hint="eastAsia"/>
        </w:rPr>
        <w:t>期間損失概由承包廠商負責。</w:t>
      </w:r>
    </w:p>
    <w:p w:rsidR="00983FB4" w:rsidRPr="006C50D8" w:rsidRDefault="00983FB4" w:rsidP="00983FB4">
      <w:pPr>
        <w:jc w:val="both"/>
        <w:outlineLvl w:val="0"/>
        <w:rPr>
          <w:rFonts w:ascii="標楷體" w:eastAsia="標楷體" w:hAnsi="標楷體" w:cs="細明體"/>
          <w:b/>
          <w:sz w:val="28"/>
          <w:szCs w:val="28"/>
        </w:rPr>
      </w:pPr>
      <w:r w:rsidRPr="006C50D8">
        <w:rPr>
          <w:rFonts w:ascii="標楷體" w:eastAsia="標楷體" w:hAnsi="標楷體" w:cs="細明體" w:hint="eastAsia"/>
          <w:b/>
          <w:sz w:val="28"/>
          <w:szCs w:val="28"/>
        </w:rPr>
        <w:t>2-6、施工協調</w:t>
      </w:r>
    </w:p>
    <w:p w:rsidR="00983FB4" w:rsidRPr="00F713E6" w:rsidRDefault="00983FB4" w:rsidP="00F713E6">
      <w:pPr>
        <w:pStyle w:val="a7"/>
        <w:numPr>
          <w:ilvl w:val="1"/>
          <w:numId w:val="26"/>
        </w:numPr>
        <w:ind w:leftChars="0" w:left="1276" w:hanging="506"/>
        <w:jc w:val="both"/>
        <w:rPr>
          <w:rFonts w:ascii="標楷體" w:eastAsia="標楷體" w:hAnsi="標楷體" w:cs="細明體"/>
        </w:rPr>
      </w:pPr>
      <w:r w:rsidRPr="00F713E6">
        <w:rPr>
          <w:rFonts w:ascii="標楷體" w:eastAsia="標楷體" w:hAnsi="標楷體" w:cs="細明體" w:hint="eastAsia"/>
        </w:rPr>
        <w:t>凡不在本工程契約範圍內的工程，承包廠商有襄助其它承包廠商進行各種有關工作的義務，如裝設水電、電話管及其它與本工程有關的工程，務須相互密切配合，不得事後開鑿。如因延遲、錯誤而發生不須有的穿鑿時，所有該項穿鑿挖掘及修補的費用均由致誤方面負責。</w:t>
      </w:r>
    </w:p>
    <w:p w:rsidR="00983FB4" w:rsidRPr="00F713E6" w:rsidRDefault="00983FB4" w:rsidP="00F713E6">
      <w:pPr>
        <w:pStyle w:val="a7"/>
        <w:numPr>
          <w:ilvl w:val="1"/>
          <w:numId w:val="26"/>
        </w:numPr>
        <w:ind w:leftChars="0" w:left="1276" w:hanging="506"/>
        <w:jc w:val="both"/>
        <w:rPr>
          <w:rFonts w:ascii="標楷體" w:eastAsia="標楷體" w:hAnsi="標楷體" w:cs="細明體"/>
        </w:rPr>
      </w:pPr>
      <w:r w:rsidRPr="00F713E6">
        <w:rPr>
          <w:rFonts w:ascii="標楷體" w:eastAsia="標楷體" w:hAnsi="標楷體" w:cs="細明體" w:hint="eastAsia"/>
        </w:rPr>
        <w:t>本工程若涉及建管、勞安、都計、環保、公用專業等事項，承造人應事前負責協調，否則造成任何損失由承造人負責，不得藉詞要求加價或延期。</w:t>
      </w:r>
    </w:p>
    <w:p w:rsidR="00983FB4" w:rsidRPr="006C50D8" w:rsidRDefault="00983FB4" w:rsidP="00162B32">
      <w:pPr>
        <w:jc w:val="both"/>
        <w:outlineLvl w:val="0"/>
        <w:rPr>
          <w:rFonts w:ascii="標楷體" w:eastAsia="標楷體" w:hAnsi="標楷體" w:cs="細明體"/>
          <w:b/>
          <w:sz w:val="28"/>
          <w:szCs w:val="28"/>
        </w:rPr>
      </w:pPr>
      <w:r w:rsidRPr="006C50D8">
        <w:rPr>
          <w:rFonts w:ascii="標楷體" w:eastAsia="標楷體" w:hAnsi="標楷體" w:cs="細明體" w:hint="eastAsia"/>
          <w:b/>
          <w:sz w:val="28"/>
          <w:szCs w:val="28"/>
        </w:rPr>
        <w:t>2-7、工程變更</w:t>
      </w:r>
    </w:p>
    <w:p w:rsidR="00983FB4" w:rsidRPr="009B1346" w:rsidRDefault="00983FB4" w:rsidP="00162B32">
      <w:pPr>
        <w:ind w:leftChars="315" w:left="756"/>
        <w:jc w:val="both"/>
        <w:rPr>
          <w:rFonts w:ascii="標楷體" w:eastAsia="標楷體" w:hAnsi="標楷體" w:cs="細明體"/>
        </w:rPr>
      </w:pPr>
      <w:r w:rsidRPr="009B1346">
        <w:rPr>
          <w:rFonts w:ascii="標楷體" w:eastAsia="標楷體" w:hAnsi="標楷體" w:cs="細明體" w:hint="eastAsia"/>
        </w:rPr>
        <w:t>工程進行中，建築師及主管機關得視實際情況之需要，擁有變更設計的權利，承造人應配合辦理，並提供現場必要之調查測繪資料，作為起造人辦理變更設計之參考，且不得推委即要求加價。變更設計以合約單價為準，若有新增項目之單價以合約雙方議定之。</w:t>
      </w:r>
    </w:p>
    <w:p w:rsidR="00983FB4" w:rsidRPr="006C50D8" w:rsidRDefault="00983FB4" w:rsidP="00983FB4">
      <w:pPr>
        <w:jc w:val="both"/>
        <w:outlineLvl w:val="0"/>
        <w:rPr>
          <w:rFonts w:ascii="標楷體" w:eastAsia="標楷體" w:hAnsi="標楷體" w:cs="細明體"/>
          <w:b/>
          <w:sz w:val="28"/>
          <w:szCs w:val="28"/>
        </w:rPr>
      </w:pPr>
      <w:r w:rsidRPr="006C50D8">
        <w:rPr>
          <w:rFonts w:ascii="標楷體" w:eastAsia="標楷體" w:hAnsi="標楷體" w:cs="細明體" w:hint="eastAsia"/>
          <w:b/>
          <w:sz w:val="28"/>
          <w:szCs w:val="28"/>
        </w:rPr>
        <w:t>2-8、工程延期</w:t>
      </w:r>
    </w:p>
    <w:p w:rsidR="00983FB4" w:rsidRPr="009B1346" w:rsidRDefault="00983FB4" w:rsidP="00F713E6">
      <w:pPr>
        <w:ind w:leftChars="309" w:left="742"/>
        <w:jc w:val="both"/>
        <w:rPr>
          <w:rFonts w:ascii="標楷體" w:eastAsia="標楷體" w:hAnsi="標楷體" w:cs="細明體"/>
        </w:rPr>
      </w:pPr>
      <w:r w:rsidRPr="009B1346">
        <w:rPr>
          <w:rFonts w:ascii="標楷體" w:eastAsia="標楷體" w:hAnsi="標楷體" w:cs="細明體" w:hint="eastAsia"/>
        </w:rPr>
        <w:t>凡有下列情形之一者，承包廠商得按合約規定辦理，並於發生事因前後七日內述明理由提出，經由建築師簽認後轉報業主申請核延工期。</w:t>
      </w:r>
    </w:p>
    <w:p w:rsidR="00983FB4" w:rsidRPr="009B1346" w:rsidRDefault="00983FB4" w:rsidP="00983FB4">
      <w:pPr>
        <w:ind w:firstLineChars="295" w:firstLine="708"/>
        <w:jc w:val="both"/>
        <w:rPr>
          <w:rFonts w:ascii="標楷體" w:eastAsia="標楷體" w:hAnsi="標楷體" w:cs="細明體"/>
        </w:rPr>
      </w:pPr>
      <w:r w:rsidRPr="009B1346">
        <w:rPr>
          <w:rFonts w:ascii="標楷體" w:eastAsia="標楷體" w:hAnsi="標楷體" w:cs="細明體" w:hint="eastAsia"/>
        </w:rPr>
        <w:t xml:space="preserve">（一）因天災、地變等人力不可抗拒的災害，工期確受影響者。 </w:t>
      </w:r>
    </w:p>
    <w:p w:rsidR="00983FB4" w:rsidRPr="009B1346" w:rsidRDefault="00983FB4" w:rsidP="00983FB4">
      <w:pPr>
        <w:ind w:firstLineChars="295" w:firstLine="708"/>
        <w:jc w:val="both"/>
        <w:rPr>
          <w:rFonts w:ascii="標楷體" w:eastAsia="標楷體" w:hAnsi="標楷體" w:cs="細明體"/>
        </w:rPr>
      </w:pPr>
      <w:r w:rsidRPr="009B1346">
        <w:rPr>
          <w:rFonts w:ascii="標楷體" w:eastAsia="標楷體" w:hAnsi="標楷體" w:cs="細明體" w:hint="eastAsia"/>
        </w:rPr>
        <w:t>（二）業主應行供給或租借的器材設備延遲供應，影響施工進度者。</w:t>
      </w:r>
    </w:p>
    <w:p w:rsidR="00983FB4" w:rsidRPr="009B1346" w:rsidRDefault="00983FB4" w:rsidP="00983FB4">
      <w:pPr>
        <w:ind w:firstLineChars="295" w:firstLine="708"/>
        <w:jc w:val="both"/>
        <w:rPr>
          <w:rFonts w:ascii="標楷體" w:eastAsia="標楷體" w:hAnsi="標楷體" w:cs="細明體"/>
        </w:rPr>
      </w:pPr>
      <w:r w:rsidRPr="009B1346">
        <w:rPr>
          <w:rFonts w:ascii="標楷體" w:eastAsia="標楷體" w:hAnsi="標楷體" w:cs="細明體" w:hint="eastAsia"/>
        </w:rPr>
        <w:t>（三）設計變更或工程數量增加，確實影響工期者。</w:t>
      </w:r>
    </w:p>
    <w:p w:rsidR="00983FB4" w:rsidRPr="009B1346" w:rsidRDefault="00983FB4" w:rsidP="00983FB4">
      <w:pPr>
        <w:ind w:firstLineChars="295" w:firstLine="708"/>
        <w:jc w:val="both"/>
        <w:rPr>
          <w:rFonts w:ascii="標楷體" w:eastAsia="標楷體" w:hAnsi="標楷體" w:cs="細明體"/>
        </w:rPr>
      </w:pPr>
      <w:r w:rsidRPr="009B1346">
        <w:rPr>
          <w:rFonts w:ascii="標楷體" w:eastAsia="標楷體" w:hAnsi="標楷體" w:cs="細明體" w:hint="eastAsia"/>
        </w:rPr>
        <w:t>（四）其它由承包廠商申請，經業主及建築師核准者。</w:t>
      </w:r>
    </w:p>
    <w:p w:rsidR="00983FB4" w:rsidRPr="006C50D8" w:rsidRDefault="00983FB4" w:rsidP="00983FB4">
      <w:pPr>
        <w:jc w:val="both"/>
        <w:rPr>
          <w:rFonts w:ascii="標楷體" w:eastAsia="標楷體" w:hAnsi="標楷體" w:cs="細明體"/>
          <w:b/>
          <w:sz w:val="28"/>
          <w:szCs w:val="28"/>
        </w:rPr>
      </w:pPr>
      <w:r w:rsidRPr="006C50D8">
        <w:rPr>
          <w:rFonts w:ascii="標楷體" w:eastAsia="標楷體" w:hAnsi="標楷體" w:cs="細明體" w:hint="eastAsia"/>
          <w:b/>
          <w:sz w:val="28"/>
          <w:szCs w:val="28"/>
        </w:rPr>
        <w:t>2-9、材料試驗</w:t>
      </w:r>
    </w:p>
    <w:p w:rsidR="00983FB4" w:rsidRPr="00F713E6" w:rsidRDefault="00983FB4" w:rsidP="00F713E6">
      <w:pPr>
        <w:pStyle w:val="a7"/>
        <w:numPr>
          <w:ilvl w:val="1"/>
          <w:numId w:val="28"/>
        </w:numPr>
        <w:ind w:leftChars="0"/>
        <w:jc w:val="both"/>
        <w:rPr>
          <w:rFonts w:ascii="標楷體" w:eastAsia="標楷體" w:hAnsi="標楷體" w:cs="細明體"/>
        </w:rPr>
      </w:pPr>
      <w:r w:rsidRPr="00F713E6">
        <w:rPr>
          <w:rFonts w:ascii="標楷體" w:eastAsia="標楷體" w:hAnsi="標楷體" w:cs="細明體" w:hint="eastAsia"/>
        </w:rPr>
        <w:t>由承包廠商購備的各項材料，均須先將樣品交由監造人員彙轉建築師核定，</w:t>
      </w:r>
      <w:r w:rsidRPr="00F713E6">
        <w:rPr>
          <w:rFonts w:ascii="標楷體" w:eastAsia="標楷體" w:hAnsi="標楷體" w:cs="細明體" w:hint="eastAsia"/>
        </w:rPr>
        <w:lastRenderedPageBreak/>
        <w:t>並須妥委保管，將來工地所用材料，皆須與核定的樣品相符，如有不合者，承造廠商應即運離工地。</w:t>
      </w:r>
    </w:p>
    <w:p w:rsidR="00983FB4" w:rsidRPr="00F713E6" w:rsidRDefault="00983FB4" w:rsidP="00F713E6">
      <w:pPr>
        <w:pStyle w:val="a7"/>
        <w:numPr>
          <w:ilvl w:val="1"/>
          <w:numId w:val="28"/>
        </w:numPr>
        <w:ind w:leftChars="0"/>
        <w:jc w:val="both"/>
        <w:rPr>
          <w:rFonts w:ascii="標楷體" w:eastAsia="標楷體" w:hAnsi="標楷體" w:cs="細明體"/>
        </w:rPr>
      </w:pPr>
      <w:r w:rsidRPr="00F713E6">
        <w:rPr>
          <w:rFonts w:ascii="標楷體" w:eastAsia="標楷體" w:hAnsi="標楷體" w:cs="細明體" w:hint="eastAsia"/>
        </w:rPr>
        <w:t>如監造人員認為進場材料的性質、成分和強度等須施行檢驗時，承造廠商應備樣品送學術單位或TAF認證試驗機構檢驗，檢驗合格方准使用所需費用由承包廠商負擔。</w:t>
      </w:r>
    </w:p>
    <w:p w:rsidR="00983FB4" w:rsidRPr="006C50D8" w:rsidRDefault="00983FB4" w:rsidP="00983FB4">
      <w:pPr>
        <w:jc w:val="both"/>
        <w:outlineLvl w:val="0"/>
        <w:rPr>
          <w:rFonts w:ascii="標楷體" w:eastAsia="標楷體" w:hAnsi="標楷體" w:cs="細明體"/>
          <w:b/>
          <w:sz w:val="28"/>
          <w:szCs w:val="28"/>
        </w:rPr>
      </w:pPr>
      <w:r w:rsidRPr="006C50D8">
        <w:rPr>
          <w:rFonts w:ascii="標楷體" w:eastAsia="標楷體" w:hAnsi="標楷體" w:cs="細明體" w:hint="eastAsia"/>
          <w:b/>
          <w:sz w:val="28"/>
          <w:szCs w:val="28"/>
        </w:rPr>
        <w:t>2-10、工程查驗及檢驗</w:t>
      </w:r>
    </w:p>
    <w:p w:rsidR="00983FB4" w:rsidRPr="00F713E6" w:rsidRDefault="00983FB4" w:rsidP="00F713E6">
      <w:pPr>
        <w:pStyle w:val="a7"/>
        <w:numPr>
          <w:ilvl w:val="6"/>
          <w:numId w:val="31"/>
        </w:numPr>
        <w:ind w:leftChars="0" w:left="1764" w:hanging="488"/>
        <w:jc w:val="both"/>
        <w:rPr>
          <w:rFonts w:ascii="標楷體" w:eastAsia="標楷體" w:hAnsi="標楷體" w:cs="細明體"/>
        </w:rPr>
      </w:pPr>
      <w:r w:rsidRPr="00F713E6">
        <w:rPr>
          <w:rFonts w:ascii="標楷體" w:eastAsia="標楷體" w:hAnsi="標楷體" w:cs="細明體" w:hint="eastAsia"/>
        </w:rPr>
        <w:t>監造單位有督導工程進行，抽驗各項材料及查驗各項工作是否符合契約約定之權責，惟工程之品質管制，仍應由承包廠商負責。</w:t>
      </w:r>
    </w:p>
    <w:p w:rsidR="00983FB4" w:rsidRPr="00F713E6" w:rsidRDefault="00983FB4" w:rsidP="00F713E6">
      <w:pPr>
        <w:pStyle w:val="a7"/>
        <w:numPr>
          <w:ilvl w:val="6"/>
          <w:numId w:val="31"/>
        </w:numPr>
        <w:ind w:leftChars="0" w:left="1764" w:hanging="488"/>
        <w:jc w:val="both"/>
        <w:rPr>
          <w:rFonts w:ascii="標楷體" w:eastAsia="標楷體" w:hAnsi="標楷體" w:cs="細明體"/>
        </w:rPr>
      </w:pPr>
      <w:r w:rsidRPr="00F713E6">
        <w:rPr>
          <w:rFonts w:ascii="標楷體" w:eastAsia="標楷體" w:hAnsi="標楷體" w:cs="細明體" w:hint="eastAsia"/>
        </w:rPr>
        <w:t>工程施作完成後，其外觀不易察看工作品質之項目，施工前承包廠商應事先以書面或口頭通報監造單位派員或到場監督工作進行，並應登載於工作日報表。</w:t>
      </w:r>
    </w:p>
    <w:p w:rsidR="00983FB4" w:rsidRPr="00F713E6" w:rsidRDefault="00983FB4" w:rsidP="00F713E6">
      <w:pPr>
        <w:pStyle w:val="a7"/>
        <w:numPr>
          <w:ilvl w:val="6"/>
          <w:numId w:val="31"/>
        </w:numPr>
        <w:ind w:leftChars="0" w:left="1764" w:hanging="488"/>
        <w:jc w:val="both"/>
        <w:rPr>
          <w:rFonts w:ascii="標楷體" w:eastAsia="標楷體" w:hAnsi="標楷體" w:cs="細明體"/>
        </w:rPr>
      </w:pPr>
      <w:r w:rsidRPr="00F713E6">
        <w:rPr>
          <w:rFonts w:ascii="標楷體" w:eastAsia="標楷體" w:hAnsi="標楷體" w:cs="細明體" w:hint="eastAsia"/>
        </w:rPr>
        <w:t>監造單位得視需要要求承包廠商將工程材料樣品送期核准，並由監造單位暫予保管；承包產商工程上所用材料，皆須與核准之樣品符合。</w:t>
      </w:r>
    </w:p>
    <w:p w:rsidR="00983FB4" w:rsidRPr="00F713E6" w:rsidRDefault="00983FB4" w:rsidP="00F713E6">
      <w:pPr>
        <w:pStyle w:val="a7"/>
        <w:numPr>
          <w:ilvl w:val="6"/>
          <w:numId w:val="31"/>
        </w:numPr>
        <w:ind w:leftChars="0" w:left="1764" w:hanging="488"/>
        <w:jc w:val="both"/>
        <w:rPr>
          <w:rFonts w:ascii="標楷體" w:eastAsia="標楷體" w:hAnsi="標楷體" w:cs="細明體"/>
        </w:rPr>
      </w:pPr>
      <w:r w:rsidRPr="00F713E6">
        <w:rPr>
          <w:rFonts w:ascii="標楷體" w:eastAsia="標楷體" w:hAnsi="標楷體" w:cs="細明體" w:hint="eastAsia"/>
        </w:rPr>
        <w:t>工程材料除依契約約定辦理檢驗、試驗外，監造單位對本工程品質及各項材料之強度、成分、性質等，認為有檢驗、試驗或在檢驗、試驗之必要時，承包廠商應在其監督下，作有關之試驗、檢驗或取樣送往指定機關（構）、單位試驗、檢驗，其結果不符合本契約規定者，由承包廠商負擔所生之費用；結果符合者，由主管機關負擔費用。</w:t>
      </w:r>
    </w:p>
    <w:p w:rsidR="00983FB4" w:rsidRPr="00F713E6" w:rsidRDefault="00983FB4" w:rsidP="00F713E6">
      <w:pPr>
        <w:pStyle w:val="a7"/>
        <w:numPr>
          <w:ilvl w:val="6"/>
          <w:numId w:val="31"/>
        </w:numPr>
        <w:ind w:leftChars="0" w:left="1764" w:hanging="488"/>
        <w:jc w:val="both"/>
        <w:rPr>
          <w:rFonts w:ascii="標楷體" w:eastAsia="標楷體" w:hAnsi="標楷體" w:cs="細明體"/>
        </w:rPr>
      </w:pPr>
      <w:r w:rsidRPr="00F713E6">
        <w:rPr>
          <w:rFonts w:ascii="標楷體" w:eastAsia="標楷體" w:hAnsi="標楷體" w:cs="細明體" w:hint="eastAsia"/>
        </w:rPr>
        <w:t>工程材料經檢驗，試驗不合格者，除本契約另有約定外，應立即</w:t>
      </w:r>
      <w:r w:rsidR="00F713E6">
        <w:rPr>
          <w:rFonts w:ascii="標楷體" w:eastAsia="標楷體" w:hAnsi="標楷體" w:cs="細明體" w:hint="eastAsia"/>
        </w:rPr>
        <w:t>運出工地，如經催告不辦時，主管機關得代為運離，如有佚</w:t>
      </w:r>
      <w:r w:rsidRPr="00F713E6">
        <w:rPr>
          <w:rFonts w:ascii="標楷體" w:eastAsia="標楷體" w:hAnsi="標楷體" w:cs="細明體" w:hint="eastAsia"/>
        </w:rPr>
        <w:t>失，主管機關概不負責任，所生費用由承包廠商負擔，並得在未付（還）款內扣除之。</w:t>
      </w:r>
    </w:p>
    <w:p w:rsidR="00983FB4" w:rsidRPr="00F713E6" w:rsidRDefault="00983FB4" w:rsidP="00F713E6">
      <w:pPr>
        <w:pStyle w:val="a7"/>
        <w:numPr>
          <w:ilvl w:val="6"/>
          <w:numId w:val="31"/>
        </w:numPr>
        <w:ind w:leftChars="0" w:left="1764" w:hanging="488"/>
        <w:jc w:val="both"/>
        <w:rPr>
          <w:rFonts w:ascii="標楷體" w:eastAsia="標楷體" w:hAnsi="標楷體" w:cs="細明體"/>
        </w:rPr>
      </w:pPr>
      <w:r w:rsidRPr="00F713E6">
        <w:rPr>
          <w:rFonts w:ascii="標楷體" w:eastAsia="標楷體" w:hAnsi="標楷體" w:cs="細明體" w:hint="eastAsia"/>
        </w:rPr>
        <w:t>凡工程完竣所不能明視的工作，及開挖時可能發現的構造物，施工時應有監造人員在場監督，廠商並應拍照紀錄，並於完成時經查驗合格後，方可繼續其它構造。</w:t>
      </w:r>
    </w:p>
    <w:p w:rsidR="00983FB4" w:rsidRPr="006C50D8" w:rsidRDefault="00983FB4" w:rsidP="00983FB4">
      <w:pPr>
        <w:jc w:val="both"/>
        <w:outlineLvl w:val="0"/>
        <w:rPr>
          <w:rFonts w:ascii="標楷體" w:eastAsia="標楷體" w:hAnsi="標楷體" w:cs="細明體"/>
          <w:b/>
          <w:sz w:val="28"/>
          <w:szCs w:val="28"/>
        </w:rPr>
      </w:pPr>
      <w:r w:rsidRPr="006C50D8">
        <w:rPr>
          <w:rFonts w:ascii="標楷體" w:eastAsia="標楷體" w:hAnsi="標楷體" w:cs="細明體" w:hint="eastAsia"/>
          <w:b/>
          <w:sz w:val="28"/>
          <w:szCs w:val="28"/>
        </w:rPr>
        <w:t>2-11、工程估驗及驗收</w:t>
      </w:r>
    </w:p>
    <w:p w:rsidR="00983FB4" w:rsidRPr="00F713E6" w:rsidRDefault="00983FB4" w:rsidP="00F713E6">
      <w:pPr>
        <w:pStyle w:val="a7"/>
        <w:numPr>
          <w:ilvl w:val="1"/>
          <w:numId w:val="33"/>
        </w:numPr>
        <w:ind w:leftChars="0" w:left="1778" w:hanging="502"/>
        <w:jc w:val="both"/>
        <w:rPr>
          <w:rFonts w:ascii="標楷體" w:eastAsia="標楷體" w:hAnsi="標楷體" w:cs="細明體"/>
        </w:rPr>
      </w:pPr>
      <w:r w:rsidRPr="00F713E6">
        <w:rPr>
          <w:rFonts w:ascii="標楷體" w:eastAsia="標楷體" w:hAnsi="標楷體" w:cs="細明體" w:hint="eastAsia"/>
        </w:rPr>
        <w:t>主管機關依照本契約約定之總價，按約定方式分期估驗支付承包廠商。但主管機關逐期估驗支付承包廠商支款項，不得視為該期已完成工作物之代價，亦不得視為該工作物已經檢驗合格。工程數量、及其費用之結算，應以主驗暨監驗人員認為合格者為準。</w:t>
      </w:r>
    </w:p>
    <w:p w:rsidR="00983FB4" w:rsidRPr="00F713E6" w:rsidRDefault="00983FB4" w:rsidP="00F713E6">
      <w:pPr>
        <w:pStyle w:val="a7"/>
        <w:numPr>
          <w:ilvl w:val="1"/>
          <w:numId w:val="33"/>
        </w:numPr>
        <w:ind w:leftChars="0" w:left="1778" w:hanging="502"/>
        <w:jc w:val="both"/>
        <w:rPr>
          <w:rFonts w:ascii="標楷體" w:eastAsia="標楷體" w:hAnsi="標楷體" w:cs="細明體"/>
        </w:rPr>
      </w:pPr>
      <w:r w:rsidRPr="00F713E6">
        <w:rPr>
          <w:rFonts w:ascii="標楷體" w:eastAsia="標楷體" w:hAnsi="標楷體" w:cs="細明體" w:hint="eastAsia"/>
        </w:rPr>
        <w:t>估驗計價時，承包廠商應檢附註明年、月、日之施工照片，其張數依主管機關之要求。</w:t>
      </w:r>
    </w:p>
    <w:p w:rsidR="00983FB4" w:rsidRPr="00F713E6" w:rsidRDefault="00983FB4" w:rsidP="00F713E6">
      <w:pPr>
        <w:pStyle w:val="a7"/>
        <w:numPr>
          <w:ilvl w:val="1"/>
          <w:numId w:val="33"/>
        </w:numPr>
        <w:ind w:leftChars="0" w:left="1778" w:hanging="502"/>
        <w:jc w:val="both"/>
        <w:rPr>
          <w:rFonts w:ascii="標楷體" w:eastAsia="標楷體" w:hAnsi="標楷體" w:cs="細明體"/>
        </w:rPr>
      </w:pPr>
      <w:r w:rsidRPr="00F713E6">
        <w:rPr>
          <w:rFonts w:ascii="標楷體" w:eastAsia="標楷體" w:hAnsi="標楷體" w:cs="細明體" w:hint="eastAsia"/>
        </w:rPr>
        <w:t>本工程完工驗收請款時有混凝土項目者並應附品質保證書及氯離子含量試驗報告書，有鋼筋項目者應附無輻射汙染鑑定報告書。</w:t>
      </w:r>
    </w:p>
    <w:p w:rsidR="00983FB4" w:rsidRPr="00F713E6" w:rsidRDefault="00983FB4" w:rsidP="00F713E6">
      <w:pPr>
        <w:pStyle w:val="a7"/>
        <w:numPr>
          <w:ilvl w:val="1"/>
          <w:numId w:val="33"/>
        </w:numPr>
        <w:ind w:leftChars="0" w:left="1778" w:hanging="502"/>
        <w:jc w:val="both"/>
        <w:rPr>
          <w:rFonts w:ascii="標楷體" w:eastAsia="標楷體" w:hAnsi="標楷體" w:cs="細明體"/>
        </w:rPr>
      </w:pPr>
      <w:r w:rsidRPr="00F713E6">
        <w:rPr>
          <w:rFonts w:ascii="標楷體" w:eastAsia="標楷體" w:hAnsi="標楷體" w:cs="細明體" w:hint="eastAsia"/>
        </w:rPr>
        <w:t>承包廠商履約有違反合約規定者，主管機關得暫停給付估驗計價款至情行消滅為止。</w:t>
      </w:r>
    </w:p>
    <w:p w:rsidR="006B077F" w:rsidRPr="00F713E6" w:rsidRDefault="00983FB4" w:rsidP="00F713E6">
      <w:pPr>
        <w:pStyle w:val="a7"/>
        <w:numPr>
          <w:ilvl w:val="1"/>
          <w:numId w:val="33"/>
        </w:numPr>
        <w:ind w:leftChars="0" w:left="1778" w:hanging="502"/>
        <w:jc w:val="both"/>
        <w:rPr>
          <w:rFonts w:ascii="標楷體" w:eastAsia="標楷體" w:hAnsi="標楷體" w:cs="細明體"/>
        </w:rPr>
      </w:pPr>
      <w:r w:rsidRPr="00F713E6">
        <w:rPr>
          <w:rFonts w:ascii="標楷體" w:eastAsia="標楷體" w:hAnsi="標楷體" w:cs="細明體" w:hint="eastAsia"/>
        </w:rPr>
        <w:t>本工程屬古蹟修復工程，施工期間若實際損毀情形及隱藏部分與圖說內容、數量不符時，經業主同意後，得進行辦理變更設計或依時作數量計算。</w:t>
      </w:r>
    </w:p>
    <w:p w:rsidR="006B077F" w:rsidRPr="00E32C71" w:rsidRDefault="006B077F" w:rsidP="006B077F">
      <w:pPr>
        <w:numPr>
          <w:ilvl w:val="0"/>
          <w:numId w:val="1"/>
        </w:numPr>
        <w:tabs>
          <w:tab w:val="num" w:pos="1276"/>
        </w:tabs>
        <w:ind w:hanging="4766"/>
        <w:jc w:val="center"/>
        <w:rPr>
          <w:rFonts w:ascii="標楷體" w:eastAsia="標楷體" w:hAnsi="標楷體"/>
          <w:b/>
          <w:sz w:val="32"/>
          <w:szCs w:val="32"/>
        </w:rPr>
      </w:pPr>
      <w:r w:rsidRPr="00E32C71">
        <w:rPr>
          <w:rFonts w:ascii="標楷體" w:eastAsia="標楷體" w:hAnsi="標楷體" w:hint="eastAsia"/>
          <w:b/>
          <w:sz w:val="32"/>
          <w:szCs w:val="32"/>
        </w:rPr>
        <w:lastRenderedPageBreak/>
        <w:t>材料規範</w:t>
      </w:r>
    </w:p>
    <w:p w:rsidR="006B077F" w:rsidRPr="00E55B73" w:rsidRDefault="006B077F" w:rsidP="008A04D9">
      <w:pPr>
        <w:numPr>
          <w:ilvl w:val="0"/>
          <w:numId w:val="9"/>
        </w:numPr>
        <w:ind w:left="567" w:hanging="567"/>
        <w:rPr>
          <w:rFonts w:ascii="標楷體" w:eastAsia="標楷體" w:hAnsi="標楷體" w:cs="細明體"/>
          <w:b/>
          <w:sz w:val="28"/>
          <w:szCs w:val="28"/>
        </w:rPr>
      </w:pPr>
      <w:r w:rsidRPr="00E55B73">
        <w:rPr>
          <w:rFonts w:ascii="標楷體" w:eastAsia="標楷體" w:hAnsi="標楷體" w:cs="細明體" w:hint="eastAsia"/>
          <w:b/>
          <w:sz w:val="28"/>
          <w:szCs w:val="28"/>
        </w:rPr>
        <w:t>材料規範</w:t>
      </w:r>
    </w:p>
    <w:p w:rsidR="006B077F" w:rsidRPr="00E55B73" w:rsidRDefault="006B077F" w:rsidP="006B077F">
      <w:pPr>
        <w:rPr>
          <w:rFonts w:ascii="標楷體" w:eastAsia="標楷體" w:hAnsi="標楷體" w:cs="細明體"/>
          <w:b/>
          <w:sz w:val="28"/>
          <w:szCs w:val="28"/>
        </w:rPr>
      </w:pPr>
      <w:r w:rsidRPr="00E55B73">
        <w:rPr>
          <w:rFonts w:ascii="標楷體" w:eastAsia="標楷體" w:hAnsi="標楷體" w:cs="細明體" w:hint="eastAsia"/>
          <w:b/>
          <w:sz w:val="28"/>
          <w:szCs w:val="28"/>
        </w:rPr>
        <w:t>3-1、水泥</w:t>
      </w:r>
    </w:p>
    <w:p w:rsidR="006B077F" w:rsidRPr="009B1346" w:rsidRDefault="006B077F" w:rsidP="00F713E6">
      <w:pPr>
        <w:ind w:leftChars="309" w:left="742"/>
        <w:rPr>
          <w:rFonts w:ascii="標楷體" w:eastAsia="標楷體" w:hAnsi="標楷體" w:cs="細明體"/>
        </w:rPr>
      </w:pPr>
      <w:r w:rsidRPr="009B1346">
        <w:rPr>
          <w:rFonts w:ascii="標楷體" w:eastAsia="標楷體" w:hAnsi="標楷體" w:cs="細明體" w:hint="eastAsia"/>
        </w:rPr>
        <w:t>採用台灣產正字標記</w:t>
      </w:r>
      <w:r w:rsidR="00F713E6">
        <w:rPr>
          <w:rFonts w:ascii="標楷體" w:eastAsia="標楷體" w:hAnsi="標楷體" w:cs="細明體" w:hint="eastAsia"/>
        </w:rPr>
        <w:t>卜</w:t>
      </w:r>
      <w:r w:rsidRPr="009B1346">
        <w:rPr>
          <w:rFonts w:ascii="標楷體" w:eastAsia="標楷體" w:hAnsi="標楷體" w:cs="細明體" w:hint="eastAsia"/>
        </w:rPr>
        <w:t>特蘭第一種水泥，儲存於通風乾燥不得有雨水飄入的倉庫內，受潮或局部硬化者絕對禁止使用，符合國家標準（CNS61B）。</w:t>
      </w:r>
    </w:p>
    <w:p w:rsidR="006B077F" w:rsidRPr="00E55B73" w:rsidRDefault="006B077F" w:rsidP="006B077F">
      <w:pPr>
        <w:rPr>
          <w:rFonts w:ascii="標楷體" w:eastAsia="標楷體" w:hAnsi="標楷體" w:cs="細明體"/>
          <w:b/>
          <w:sz w:val="28"/>
          <w:szCs w:val="28"/>
        </w:rPr>
      </w:pPr>
      <w:r w:rsidRPr="00E55B73">
        <w:rPr>
          <w:rFonts w:ascii="標楷體" w:eastAsia="標楷體" w:hAnsi="標楷體" w:cs="細明體" w:hint="eastAsia"/>
          <w:b/>
          <w:sz w:val="28"/>
          <w:szCs w:val="28"/>
        </w:rPr>
        <w:t>3-2、白水泥</w:t>
      </w:r>
    </w:p>
    <w:p w:rsidR="006B077F" w:rsidRPr="009B1346" w:rsidRDefault="006B077F" w:rsidP="006B077F">
      <w:pPr>
        <w:rPr>
          <w:rFonts w:ascii="標楷體" w:eastAsia="標楷體" w:hAnsi="標楷體" w:cs="細明體"/>
        </w:rPr>
      </w:pPr>
      <w:r w:rsidRPr="009B1346">
        <w:rPr>
          <w:rFonts w:ascii="標楷體" w:eastAsia="標楷體" w:hAnsi="標楷體" w:cs="細明體" w:hint="eastAsia"/>
        </w:rPr>
        <w:t>白水</w:t>
      </w:r>
      <w:r>
        <w:rPr>
          <w:rFonts w:ascii="標楷體" w:eastAsia="標楷體" w:hAnsi="標楷體" w:cs="細明體" w:hint="eastAsia"/>
        </w:rPr>
        <w:t>泥</w:t>
      </w:r>
      <w:r w:rsidRPr="009B1346">
        <w:rPr>
          <w:rFonts w:ascii="標楷體" w:eastAsia="標楷體" w:hAnsi="標楷體" w:cs="細明體" w:hint="eastAsia"/>
        </w:rPr>
        <w:t>需儲存於通風乾燥處，受潮或已局部硬化者絕對禁止使用。</w:t>
      </w:r>
    </w:p>
    <w:p w:rsidR="006B077F" w:rsidRPr="00E55B73" w:rsidRDefault="006B077F" w:rsidP="006B077F">
      <w:pPr>
        <w:rPr>
          <w:rFonts w:ascii="標楷體" w:eastAsia="標楷體" w:hAnsi="標楷體" w:cs="細明體"/>
          <w:b/>
          <w:sz w:val="28"/>
          <w:szCs w:val="28"/>
        </w:rPr>
      </w:pPr>
      <w:r w:rsidRPr="00E55B73">
        <w:rPr>
          <w:rFonts w:ascii="標楷體" w:eastAsia="標楷體" w:hAnsi="標楷體" w:cs="細明體" w:hint="eastAsia"/>
          <w:b/>
          <w:sz w:val="28"/>
          <w:szCs w:val="28"/>
        </w:rPr>
        <w:t>3-3、細骨材（砂）</w:t>
      </w:r>
    </w:p>
    <w:p w:rsidR="006B077F" w:rsidRPr="009B1346" w:rsidRDefault="006B077F" w:rsidP="006B077F">
      <w:pPr>
        <w:rPr>
          <w:rFonts w:ascii="標楷體" w:eastAsia="標楷體" w:hAnsi="標楷體" w:cs="細明體"/>
        </w:rPr>
      </w:pPr>
      <w:r w:rsidRPr="009B1346">
        <w:rPr>
          <w:rFonts w:ascii="標楷體" w:eastAsia="標楷體" w:hAnsi="標楷體" w:cs="細明體" w:hint="eastAsia"/>
        </w:rPr>
        <w:t>除另有規定外，均採用機取天然河沙為準，其粗細度及級配標準如下</w:t>
      </w:r>
    </w:p>
    <w:p w:rsidR="006B077F" w:rsidRPr="009B1346" w:rsidRDefault="006B077F" w:rsidP="006B077F">
      <w:pPr>
        <w:ind w:rightChars="-24" w:right="-58"/>
        <w:rPr>
          <w:rFonts w:ascii="標楷體" w:eastAsia="標楷體" w:hAnsi="標楷體" w:cs="細明體"/>
        </w:rPr>
      </w:pPr>
      <w:r w:rsidRPr="009B1346">
        <w:rPr>
          <w:rFonts w:ascii="標楷體" w:eastAsia="標楷體" w:hAnsi="標楷體" w:cs="細明體" w:hint="eastAsia"/>
        </w:rPr>
        <w:t>表：</w:t>
      </w: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902"/>
        <w:gridCol w:w="902"/>
        <w:gridCol w:w="902"/>
        <w:gridCol w:w="902"/>
        <w:gridCol w:w="902"/>
        <w:gridCol w:w="902"/>
        <w:gridCol w:w="902"/>
      </w:tblGrid>
      <w:tr w:rsidR="006B077F" w:rsidRPr="009B1346" w:rsidTr="008A04D9">
        <w:trPr>
          <w:jc w:val="center"/>
        </w:trPr>
        <w:tc>
          <w:tcPr>
            <w:tcW w:w="2235" w:type="dxa"/>
          </w:tcPr>
          <w:p w:rsidR="006B077F" w:rsidRPr="009B1346" w:rsidRDefault="006B077F" w:rsidP="00C0023F">
            <w:pPr>
              <w:rPr>
                <w:rFonts w:ascii="標楷體" w:eastAsia="標楷體" w:hAnsi="標楷體" w:cs="細明體"/>
              </w:rPr>
            </w:pPr>
            <w:r w:rsidRPr="009B1346">
              <w:rPr>
                <w:rFonts w:ascii="標楷體" w:eastAsia="標楷體" w:hAnsi="標楷體" w:cs="細明體" w:hint="eastAsia"/>
              </w:rPr>
              <w:t>試驗篩標準孔徑mm</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10</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5</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2.5</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1.25</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0.63</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0.315</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0.16</w:t>
            </w:r>
          </w:p>
        </w:tc>
      </w:tr>
      <w:tr w:rsidR="006B077F" w:rsidRPr="009B1346" w:rsidTr="008A04D9">
        <w:trPr>
          <w:jc w:val="center"/>
        </w:trPr>
        <w:tc>
          <w:tcPr>
            <w:tcW w:w="2235" w:type="dxa"/>
          </w:tcPr>
          <w:p w:rsidR="006B077F" w:rsidRPr="009B1346" w:rsidRDefault="006B077F" w:rsidP="00C0023F">
            <w:pPr>
              <w:rPr>
                <w:rFonts w:ascii="標楷體" w:eastAsia="標楷體" w:hAnsi="標楷體" w:cs="細明體"/>
              </w:rPr>
            </w:pPr>
            <w:r w:rsidRPr="009B1346">
              <w:rPr>
                <w:rFonts w:ascii="標楷體" w:eastAsia="標楷體" w:hAnsi="標楷體" w:cs="細明體" w:hint="eastAsia"/>
              </w:rPr>
              <w:t>通過之重量百分比</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100</w:t>
            </w:r>
          </w:p>
        </w:tc>
        <w:tc>
          <w:tcPr>
            <w:tcW w:w="902" w:type="dxa"/>
          </w:tcPr>
          <w:p w:rsidR="006B077F" w:rsidRPr="000F473A" w:rsidRDefault="006B077F" w:rsidP="00C0023F">
            <w:pPr>
              <w:jc w:val="center"/>
              <w:rPr>
                <w:rFonts w:ascii="標楷體" w:eastAsia="標楷體" w:hAnsi="標楷體" w:cs="細明體"/>
                <w:sz w:val="22"/>
                <w:szCs w:val="22"/>
              </w:rPr>
            </w:pPr>
            <w:r w:rsidRPr="000F473A">
              <w:rPr>
                <w:rFonts w:ascii="標楷體" w:eastAsia="標楷體" w:hAnsi="標楷體" w:cs="細明體" w:hint="eastAsia"/>
                <w:sz w:val="22"/>
                <w:szCs w:val="22"/>
              </w:rPr>
              <w:t>90/100</w:t>
            </w:r>
          </w:p>
        </w:tc>
        <w:tc>
          <w:tcPr>
            <w:tcW w:w="902" w:type="dxa"/>
          </w:tcPr>
          <w:p w:rsidR="006B077F" w:rsidRPr="000F473A" w:rsidRDefault="006B077F" w:rsidP="00C0023F">
            <w:pPr>
              <w:jc w:val="center"/>
              <w:rPr>
                <w:rFonts w:ascii="標楷體" w:eastAsia="標楷體" w:hAnsi="標楷體" w:cs="細明體"/>
                <w:sz w:val="22"/>
                <w:szCs w:val="22"/>
              </w:rPr>
            </w:pPr>
            <w:r w:rsidRPr="000F473A">
              <w:rPr>
                <w:rFonts w:ascii="標楷體" w:eastAsia="標楷體" w:hAnsi="標楷體" w:cs="細明體" w:hint="eastAsia"/>
                <w:sz w:val="22"/>
                <w:szCs w:val="22"/>
              </w:rPr>
              <w:t>80/100</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50/85</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25/60</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10/30</w:t>
            </w:r>
          </w:p>
        </w:tc>
        <w:tc>
          <w:tcPr>
            <w:tcW w:w="90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2/10</w:t>
            </w:r>
          </w:p>
        </w:tc>
      </w:tr>
    </w:tbl>
    <w:p w:rsidR="006B077F" w:rsidRPr="009B1346" w:rsidRDefault="006B077F" w:rsidP="006B077F">
      <w:pPr>
        <w:rPr>
          <w:rFonts w:ascii="標楷體" w:eastAsia="標楷體" w:hAnsi="標楷體" w:cs="細明體"/>
        </w:rPr>
      </w:pPr>
    </w:p>
    <w:p w:rsidR="006B077F" w:rsidRPr="009B1346" w:rsidRDefault="006B077F" w:rsidP="006B077F">
      <w:pPr>
        <w:ind w:leftChars="-59" w:left="-142" w:firstLineChars="59" w:firstLine="142"/>
        <w:rPr>
          <w:rFonts w:ascii="標楷體" w:eastAsia="標楷體" w:hAnsi="標楷體" w:cs="細明體"/>
        </w:rPr>
      </w:pPr>
      <w:r w:rsidRPr="009B1346">
        <w:rPr>
          <w:rFonts w:ascii="標楷體" w:eastAsia="標楷體" w:hAnsi="標楷體" w:cs="細明體" w:hint="eastAsia"/>
        </w:rPr>
        <w:t>砂內所含雜質不得超過下表之規定：</w:t>
      </w: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708"/>
        <w:gridCol w:w="1276"/>
        <w:gridCol w:w="3235"/>
      </w:tblGrid>
      <w:tr w:rsidR="006B077F" w:rsidRPr="009B1346" w:rsidTr="00C0023F">
        <w:trPr>
          <w:jc w:val="center"/>
        </w:trPr>
        <w:tc>
          <w:tcPr>
            <w:tcW w:w="3369"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雜質</w:t>
            </w:r>
          </w:p>
        </w:tc>
        <w:tc>
          <w:tcPr>
            <w:tcW w:w="708" w:type="dxa"/>
          </w:tcPr>
          <w:p w:rsidR="006B077F" w:rsidRPr="009B1346" w:rsidRDefault="006B077F" w:rsidP="00C0023F">
            <w:pPr>
              <w:rPr>
                <w:rFonts w:ascii="標楷體" w:eastAsia="標楷體" w:hAnsi="標楷體" w:cs="細明體"/>
              </w:rPr>
            </w:pPr>
            <w:r w:rsidRPr="009B1346">
              <w:rPr>
                <w:rFonts w:ascii="標楷體" w:eastAsia="標楷體" w:hAnsi="標楷體" w:cs="細明體" w:hint="eastAsia"/>
              </w:rPr>
              <w:t>黏土</w:t>
            </w:r>
          </w:p>
        </w:tc>
        <w:tc>
          <w:tcPr>
            <w:tcW w:w="1276" w:type="dxa"/>
          </w:tcPr>
          <w:p w:rsidR="006B077F" w:rsidRPr="009B1346" w:rsidRDefault="006B077F" w:rsidP="00C0023F">
            <w:pPr>
              <w:rPr>
                <w:rFonts w:ascii="標楷體" w:eastAsia="標楷體" w:hAnsi="標楷體" w:cs="細明體"/>
              </w:rPr>
            </w:pPr>
            <w:r w:rsidRPr="009B1346">
              <w:rPr>
                <w:rFonts w:ascii="標楷體" w:eastAsia="標楷體" w:hAnsi="標楷體" w:cs="細明體" w:hint="eastAsia"/>
              </w:rPr>
              <w:t>煤及褐炭</w:t>
            </w:r>
          </w:p>
        </w:tc>
        <w:tc>
          <w:tcPr>
            <w:tcW w:w="3235" w:type="dxa"/>
          </w:tcPr>
          <w:p w:rsidR="006B077F" w:rsidRPr="009B1346" w:rsidRDefault="006B077F" w:rsidP="00C0023F">
            <w:pPr>
              <w:rPr>
                <w:rFonts w:ascii="標楷體" w:eastAsia="標楷體" w:hAnsi="標楷體" w:cs="細明體"/>
              </w:rPr>
            </w:pPr>
            <w:r w:rsidRPr="009B1346">
              <w:rPr>
                <w:rFonts w:ascii="標楷體" w:eastAsia="標楷體" w:hAnsi="標楷體" w:cs="細明體" w:hint="eastAsia"/>
              </w:rPr>
              <w:t>通過孔徑0.08試驗篩之物質</w:t>
            </w:r>
          </w:p>
        </w:tc>
      </w:tr>
      <w:tr w:rsidR="006B077F" w:rsidRPr="009B1346" w:rsidTr="00C0023F">
        <w:trPr>
          <w:jc w:val="center"/>
        </w:trPr>
        <w:tc>
          <w:tcPr>
            <w:tcW w:w="3369" w:type="dxa"/>
          </w:tcPr>
          <w:p w:rsidR="006B077F" w:rsidRPr="009B1346" w:rsidRDefault="006B077F" w:rsidP="00C0023F">
            <w:pPr>
              <w:rPr>
                <w:rFonts w:ascii="標楷體" w:eastAsia="標楷體" w:hAnsi="標楷體" w:cs="細明體"/>
              </w:rPr>
            </w:pPr>
            <w:r w:rsidRPr="009B1346">
              <w:rPr>
                <w:rFonts w:ascii="標楷體" w:eastAsia="標楷體" w:hAnsi="標楷體" w:cs="細明體" w:hint="eastAsia"/>
              </w:rPr>
              <w:t>最大允許含量（重量百分比）</w:t>
            </w:r>
          </w:p>
        </w:tc>
        <w:tc>
          <w:tcPr>
            <w:tcW w:w="708"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w:t>
            </w:r>
          </w:p>
        </w:tc>
        <w:tc>
          <w:tcPr>
            <w:tcW w:w="1276"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w:t>
            </w:r>
          </w:p>
        </w:tc>
        <w:tc>
          <w:tcPr>
            <w:tcW w:w="3235"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5</w:t>
            </w:r>
          </w:p>
        </w:tc>
      </w:tr>
    </w:tbl>
    <w:p w:rsidR="006B077F" w:rsidRPr="009B1346" w:rsidRDefault="006B077F" w:rsidP="006B077F">
      <w:pPr>
        <w:rPr>
          <w:rFonts w:ascii="標楷體" w:eastAsia="標楷體" w:hAnsi="標楷體" w:cs="細明體"/>
          <w:b/>
        </w:rPr>
      </w:pPr>
    </w:p>
    <w:p w:rsidR="006B077F" w:rsidRPr="00E55B73" w:rsidRDefault="006B077F" w:rsidP="006B077F">
      <w:pPr>
        <w:rPr>
          <w:rFonts w:ascii="標楷體" w:eastAsia="標楷體" w:hAnsi="標楷體" w:cs="細明體"/>
          <w:b/>
          <w:sz w:val="28"/>
          <w:szCs w:val="28"/>
        </w:rPr>
      </w:pPr>
      <w:r w:rsidRPr="00E55B73">
        <w:rPr>
          <w:rFonts w:ascii="標楷體" w:eastAsia="標楷體" w:hAnsi="標楷體" w:cs="細明體" w:hint="eastAsia"/>
          <w:b/>
          <w:sz w:val="28"/>
          <w:szCs w:val="28"/>
        </w:rPr>
        <w:t>3-4、粗骨材（石子）</w:t>
      </w:r>
    </w:p>
    <w:p w:rsidR="006B077F" w:rsidRPr="009B1346" w:rsidRDefault="006B077F" w:rsidP="006B077F">
      <w:pPr>
        <w:rPr>
          <w:rFonts w:ascii="標楷體" w:eastAsia="標楷體" w:hAnsi="標楷體" w:cs="細明體"/>
        </w:rPr>
      </w:pPr>
      <w:r w:rsidRPr="009B1346">
        <w:rPr>
          <w:rFonts w:ascii="標楷體" w:eastAsia="標楷體" w:hAnsi="標楷體" w:cs="細明體" w:hint="eastAsia"/>
        </w:rPr>
        <w:t>除另有規定，均採用天然產之河川礫石，石質須堅硬並經沖洗潔淨，不</w:t>
      </w:r>
    </w:p>
    <w:p w:rsidR="006B077F" w:rsidRPr="009B1346" w:rsidRDefault="006B077F" w:rsidP="006B077F">
      <w:pPr>
        <w:rPr>
          <w:rFonts w:ascii="標楷體" w:eastAsia="標楷體" w:hAnsi="標楷體" w:cs="細明體"/>
        </w:rPr>
      </w:pPr>
      <w:r w:rsidRPr="009B1346">
        <w:rPr>
          <w:rFonts w:ascii="標楷體" w:eastAsia="標楷體" w:hAnsi="標楷體" w:cs="細明體" w:hint="eastAsia"/>
        </w:rPr>
        <w:t>含有機物或其他雜質，石材顆粒之大小及級配，以下表為準：</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6"/>
        <w:gridCol w:w="792"/>
        <w:gridCol w:w="936"/>
        <w:gridCol w:w="936"/>
        <w:gridCol w:w="905"/>
        <w:gridCol w:w="961"/>
        <w:gridCol w:w="905"/>
        <w:gridCol w:w="722"/>
        <w:gridCol w:w="1446"/>
      </w:tblGrid>
      <w:tr w:rsidR="006B077F" w:rsidRPr="009B1346" w:rsidTr="008A04D9">
        <w:trPr>
          <w:jc w:val="center"/>
        </w:trPr>
        <w:tc>
          <w:tcPr>
            <w:tcW w:w="1199" w:type="dxa"/>
            <w:vMerge w:val="restart"/>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石材規定</w:t>
            </w:r>
          </w:p>
        </w:tc>
        <w:tc>
          <w:tcPr>
            <w:tcW w:w="6124" w:type="dxa"/>
            <w:gridSpan w:val="7"/>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通 過   方 孔   篩之   重 量    百 分   比</w:t>
            </w:r>
          </w:p>
        </w:tc>
        <w:tc>
          <w:tcPr>
            <w:tcW w:w="1466" w:type="dxa"/>
            <w:vMerge w:val="restart"/>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用途</w:t>
            </w:r>
          </w:p>
        </w:tc>
      </w:tr>
      <w:tr w:rsidR="006B077F" w:rsidRPr="009B1346" w:rsidTr="008A04D9">
        <w:trPr>
          <w:jc w:val="center"/>
        </w:trPr>
        <w:tc>
          <w:tcPr>
            <w:tcW w:w="1199" w:type="dxa"/>
            <w:vMerge/>
          </w:tcPr>
          <w:p w:rsidR="006B077F" w:rsidRPr="009B1346" w:rsidRDefault="006B077F" w:rsidP="00C0023F">
            <w:pPr>
              <w:jc w:val="center"/>
              <w:rPr>
                <w:rFonts w:ascii="標楷體" w:eastAsia="標楷體" w:hAnsi="標楷體" w:cs="細明體"/>
              </w:rPr>
            </w:pPr>
          </w:p>
        </w:tc>
        <w:tc>
          <w:tcPr>
            <w:tcW w:w="794" w:type="dxa"/>
          </w:tcPr>
          <w:p w:rsidR="006B077F" w:rsidRPr="009B1346" w:rsidRDefault="006B077F" w:rsidP="00C0023F">
            <w:pPr>
              <w:jc w:val="center"/>
              <w:rPr>
                <w:rFonts w:ascii="標楷體" w:eastAsia="標楷體" w:hAnsi="標楷體" w:cs="細明體"/>
              </w:rPr>
            </w:pPr>
            <w:smartTag w:uri="urn:schemas-microsoft-com:office:smarttags" w:element="chmetcnv">
              <w:smartTagPr>
                <w:attr w:name="TCSC" w:val="0"/>
                <w:attr w:name="NumberType" w:val="1"/>
                <w:attr w:name="Negative" w:val="False"/>
                <w:attr w:name="HasSpace" w:val="False"/>
                <w:attr w:name="SourceValue" w:val="50"/>
                <w:attr w:name="UnitName" w:val="mm"/>
              </w:smartTagPr>
              <w:r w:rsidRPr="009B1346">
                <w:rPr>
                  <w:rFonts w:ascii="標楷體" w:eastAsia="標楷體" w:hAnsi="標楷體" w:cs="細明體" w:hint="eastAsia"/>
                </w:rPr>
                <w:t>50mm</w:t>
              </w:r>
            </w:smartTag>
          </w:p>
        </w:tc>
        <w:tc>
          <w:tcPr>
            <w:tcW w:w="914" w:type="dxa"/>
          </w:tcPr>
          <w:p w:rsidR="006B077F" w:rsidRPr="009B1346" w:rsidRDefault="006B077F" w:rsidP="00C0023F">
            <w:pPr>
              <w:jc w:val="center"/>
              <w:rPr>
                <w:rFonts w:ascii="標楷體" w:eastAsia="標楷體" w:hAnsi="標楷體" w:cs="細明體"/>
              </w:rPr>
            </w:pPr>
            <w:smartTag w:uri="urn:schemas-microsoft-com:office:smarttags" w:element="chmetcnv">
              <w:smartTagPr>
                <w:attr w:name="TCSC" w:val="0"/>
                <w:attr w:name="NumberType" w:val="1"/>
                <w:attr w:name="Negative" w:val="False"/>
                <w:attr w:name="HasSpace" w:val="False"/>
                <w:attr w:name="SourceValue" w:val="40"/>
                <w:attr w:name="UnitName" w:val="mm"/>
              </w:smartTagPr>
              <w:r w:rsidRPr="009B1346">
                <w:rPr>
                  <w:rFonts w:ascii="標楷體" w:eastAsia="標楷體" w:hAnsi="標楷體" w:cs="細明體" w:hint="eastAsia"/>
                </w:rPr>
                <w:t>40mm</w:t>
              </w:r>
            </w:smartTag>
          </w:p>
        </w:tc>
        <w:tc>
          <w:tcPr>
            <w:tcW w:w="915" w:type="dxa"/>
          </w:tcPr>
          <w:p w:rsidR="006B077F" w:rsidRPr="009B1346" w:rsidRDefault="006B077F" w:rsidP="00C0023F">
            <w:pPr>
              <w:jc w:val="center"/>
              <w:rPr>
                <w:rFonts w:ascii="標楷體" w:eastAsia="標楷體" w:hAnsi="標楷體" w:cs="細明體"/>
              </w:rPr>
            </w:pPr>
            <w:smartTag w:uri="urn:schemas-microsoft-com:office:smarttags" w:element="chmetcnv">
              <w:smartTagPr>
                <w:attr w:name="TCSC" w:val="0"/>
                <w:attr w:name="NumberType" w:val="1"/>
                <w:attr w:name="Negative" w:val="False"/>
                <w:attr w:name="HasSpace" w:val="False"/>
                <w:attr w:name="SourceValue" w:val="25"/>
                <w:attr w:name="UnitName" w:val="mm"/>
              </w:smartTagPr>
              <w:r w:rsidRPr="009B1346">
                <w:rPr>
                  <w:rFonts w:ascii="標楷體" w:eastAsia="標楷體" w:hAnsi="標楷體" w:cs="細明體" w:hint="eastAsia"/>
                </w:rPr>
                <w:t>25mm</w:t>
              </w:r>
            </w:smartTag>
          </w:p>
        </w:tc>
        <w:tc>
          <w:tcPr>
            <w:tcW w:w="907" w:type="dxa"/>
          </w:tcPr>
          <w:p w:rsidR="006B077F" w:rsidRPr="009B1346" w:rsidRDefault="006B077F" w:rsidP="00C0023F">
            <w:pPr>
              <w:jc w:val="center"/>
              <w:rPr>
                <w:rFonts w:ascii="標楷體" w:eastAsia="標楷體" w:hAnsi="標楷體" w:cs="細明體"/>
              </w:rPr>
            </w:pPr>
            <w:smartTag w:uri="urn:schemas-microsoft-com:office:smarttags" w:element="chmetcnv">
              <w:smartTagPr>
                <w:attr w:name="TCSC" w:val="0"/>
                <w:attr w:name="NumberType" w:val="1"/>
                <w:attr w:name="Negative" w:val="False"/>
                <w:attr w:name="HasSpace" w:val="False"/>
                <w:attr w:name="SourceValue" w:val="20"/>
                <w:attr w:name="UnitName" w:val="mm"/>
              </w:smartTagPr>
              <w:r w:rsidRPr="009B1346">
                <w:rPr>
                  <w:rFonts w:ascii="標楷體" w:eastAsia="標楷體" w:hAnsi="標楷體" w:cs="細明體" w:hint="eastAsia"/>
                </w:rPr>
                <w:t>20mm</w:t>
              </w:r>
            </w:smartTag>
          </w:p>
        </w:tc>
        <w:tc>
          <w:tcPr>
            <w:tcW w:w="962" w:type="dxa"/>
          </w:tcPr>
          <w:p w:rsidR="006B077F" w:rsidRPr="009B1346" w:rsidRDefault="006B077F" w:rsidP="00C0023F">
            <w:pPr>
              <w:jc w:val="center"/>
              <w:rPr>
                <w:rFonts w:ascii="標楷體" w:eastAsia="標楷體" w:hAnsi="標楷體" w:cs="細明體"/>
              </w:rPr>
            </w:pPr>
            <w:smartTag w:uri="urn:schemas-microsoft-com:office:smarttags" w:element="chmetcnv">
              <w:smartTagPr>
                <w:attr w:name="TCSC" w:val="0"/>
                <w:attr w:name="NumberType" w:val="1"/>
                <w:attr w:name="Negative" w:val="False"/>
                <w:attr w:name="HasSpace" w:val="False"/>
                <w:attr w:name="SourceValue" w:val="12.5"/>
                <w:attr w:name="UnitName" w:val="mm"/>
              </w:smartTagPr>
              <w:r w:rsidRPr="009B1346">
                <w:rPr>
                  <w:rFonts w:ascii="標楷體" w:eastAsia="標楷體" w:hAnsi="標楷體" w:cs="細明體" w:hint="eastAsia"/>
                </w:rPr>
                <w:t>12.5mm</w:t>
              </w:r>
            </w:smartTag>
          </w:p>
        </w:tc>
        <w:tc>
          <w:tcPr>
            <w:tcW w:w="907" w:type="dxa"/>
          </w:tcPr>
          <w:p w:rsidR="006B077F" w:rsidRPr="009B1346" w:rsidRDefault="006B077F" w:rsidP="00C0023F">
            <w:pPr>
              <w:jc w:val="center"/>
              <w:rPr>
                <w:rFonts w:ascii="標楷體" w:eastAsia="標楷體" w:hAnsi="標楷體" w:cs="細明體"/>
              </w:rPr>
            </w:pPr>
            <w:smartTag w:uri="urn:schemas-microsoft-com:office:smarttags" w:element="chmetcnv">
              <w:smartTagPr>
                <w:attr w:name="TCSC" w:val="0"/>
                <w:attr w:name="NumberType" w:val="1"/>
                <w:attr w:name="Negative" w:val="False"/>
                <w:attr w:name="HasSpace" w:val="False"/>
                <w:attr w:name="SourceValue" w:val="10"/>
                <w:attr w:name="UnitName" w:val="mm"/>
              </w:smartTagPr>
              <w:r w:rsidRPr="009B1346">
                <w:rPr>
                  <w:rFonts w:ascii="標楷體" w:eastAsia="標楷體" w:hAnsi="標楷體" w:cs="細明體" w:hint="eastAsia"/>
                </w:rPr>
                <w:t>10mm</w:t>
              </w:r>
            </w:smartTag>
          </w:p>
        </w:tc>
        <w:tc>
          <w:tcPr>
            <w:tcW w:w="725" w:type="dxa"/>
          </w:tcPr>
          <w:p w:rsidR="006B077F" w:rsidRPr="009B1346" w:rsidRDefault="006B077F" w:rsidP="00C0023F">
            <w:pPr>
              <w:jc w:val="center"/>
              <w:rPr>
                <w:rFonts w:ascii="標楷體" w:eastAsia="標楷體" w:hAnsi="標楷體" w:cs="細明體"/>
              </w:rPr>
            </w:pPr>
            <w:smartTag w:uri="urn:schemas-microsoft-com:office:smarttags" w:element="chmetcnv">
              <w:smartTagPr>
                <w:attr w:name="TCSC" w:val="0"/>
                <w:attr w:name="NumberType" w:val="1"/>
                <w:attr w:name="Negative" w:val="False"/>
                <w:attr w:name="HasSpace" w:val="False"/>
                <w:attr w:name="SourceValue" w:val="5"/>
                <w:attr w:name="UnitName" w:val="mm"/>
              </w:smartTagPr>
              <w:r w:rsidRPr="009B1346">
                <w:rPr>
                  <w:rFonts w:ascii="標楷體" w:eastAsia="標楷體" w:hAnsi="標楷體" w:cs="細明體" w:hint="eastAsia"/>
                </w:rPr>
                <w:t>5mm</w:t>
              </w:r>
            </w:smartTag>
          </w:p>
        </w:tc>
        <w:tc>
          <w:tcPr>
            <w:tcW w:w="1466" w:type="dxa"/>
            <w:vMerge/>
          </w:tcPr>
          <w:p w:rsidR="006B077F" w:rsidRPr="009B1346" w:rsidRDefault="006B077F" w:rsidP="00C0023F">
            <w:pPr>
              <w:jc w:val="center"/>
              <w:rPr>
                <w:rFonts w:ascii="標楷體" w:eastAsia="標楷體" w:hAnsi="標楷體" w:cs="細明體"/>
              </w:rPr>
            </w:pPr>
          </w:p>
        </w:tc>
      </w:tr>
      <w:tr w:rsidR="006B077F" w:rsidRPr="009B1346" w:rsidTr="008A04D9">
        <w:trPr>
          <w:jc w:val="center"/>
        </w:trPr>
        <w:tc>
          <w:tcPr>
            <w:tcW w:w="1199"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5     40</w:t>
            </w:r>
          </w:p>
        </w:tc>
        <w:tc>
          <w:tcPr>
            <w:tcW w:w="794"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100</w:t>
            </w:r>
          </w:p>
        </w:tc>
        <w:tc>
          <w:tcPr>
            <w:tcW w:w="914"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95/100</w:t>
            </w:r>
          </w:p>
        </w:tc>
        <w:tc>
          <w:tcPr>
            <w:tcW w:w="915" w:type="dxa"/>
          </w:tcPr>
          <w:p w:rsidR="006B077F" w:rsidRPr="009B1346" w:rsidRDefault="006B077F" w:rsidP="00C0023F">
            <w:pPr>
              <w:jc w:val="center"/>
              <w:rPr>
                <w:rFonts w:ascii="標楷體" w:eastAsia="標楷體" w:hAnsi="標楷體" w:cs="細明體"/>
              </w:rPr>
            </w:pPr>
          </w:p>
        </w:tc>
        <w:tc>
          <w:tcPr>
            <w:tcW w:w="907"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35/70</w:t>
            </w:r>
          </w:p>
        </w:tc>
        <w:tc>
          <w:tcPr>
            <w:tcW w:w="962" w:type="dxa"/>
          </w:tcPr>
          <w:p w:rsidR="006B077F" w:rsidRPr="009B1346" w:rsidRDefault="006B077F" w:rsidP="00C0023F">
            <w:pPr>
              <w:jc w:val="center"/>
              <w:rPr>
                <w:rFonts w:ascii="標楷體" w:eastAsia="標楷體" w:hAnsi="標楷體" w:cs="細明體"/>
              </w:rPr>
            </w:pPr>
          </w:p>
        </w:tc>
        <w:tc>
          <w:tcPr>
            <w:tcW w:w="907"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10/30</w:t>
            </w:r>
          </w:p>
        </w:tc>
        <w:tc>
          <w:tcPr>
            <w:tcW w:w="725"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0/5</w:t>
            </w:r>
          </w:p>
        </w:tc>
        <w:tc>
          <w:tcPr>
            <w:tcW w:w="1466"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無筋混凝土</w:t>
            </w:r>
          </w:p>
        </w:tc>
      </w:tr>
      <w:tr w:rsidR="006B077F" w:rsidRPr="009B1346" w:rsidTr="008A04D9">
        <w:trPr>
          <w:jc w:val="center"/>
        </w:trPr>
        <w:tc>
          <w:tcPr>
            <w:tcW w:w="1199"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5     25</w:t>
            </w:r>
          </w:p>
        </w:tc>
        <w:tc>
          <w:tcPr>
            <w:tcW w:w="794" w:type="dxa"/>
          </w:tcPr>
          <w:p w:rsidR="006B077F" w:rsidRPr="009B1346" w:rsidRDefault="006B077F" w:rsidP="00C0023F">
            <w:pPr>
              <w:jc w:val="center"/>
              <w:rPr>
                <w:rFonts w:ascii="標楷體" w:eastAsia="標楷體" w:hAnsi="標楷體" w:cs="細明體"/>
              </w:rPr>
            </w:pPr>
          </w:p>
        </w:tc>
        <w:tc>
          <w:tcPr>
            <w:tcW w:w="914"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100</w:t>
            </w:r>
          </w:p>
        </w:tc>
        <w:tc>
          <w:tcPr>
            <w:tcW w:w="915"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90/100</w:t>
            </w:r>
          </w:p>
        </w:tc>
        <w:tc>
          <w:tcPr>
            <w:tcW w:w="907" w:type="dxa"/>
          </w:tcPr>
          <w:p w:rsidR="006B077F" w:rsidRPr="009B1346" w:rsidRDefault="006B077F" w:rsidP="00C0023F">
            <w:pPr>
              <w:jc w:val="center"/>
              <w:rPr>
                <w:rFonts w:ascii="標楷體" w:eastAsia="標楷體" w:hAnsi="標楷體" w:cs="細明體"/>
              </w:rPr>
            </w:pPr>
          </w:p>
        </w:tc>
        <w:tc>
          <w:tcPr>
            <w:tcW w:w="96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35/60</w:t>
            </w:r>
          </w:p>
        </w:tc>
        <w:tc>
          <w:tcPr>
            <w:tcW w:w="907" w:type="dxa"/>
          </w:tcPr>
          <w:p w:rsidR="006B077F" w:rsidRPr="009B1346" w:rsidRDefault="006B077F" w:rsidP="00C0023F">
            <w:pPr>
              <w:jc w:val="center"/>
              <w:rPr>
                <w:rFonts w:ascii="標楷體" w:eastAsia="標楷體" w:hAnsi="標楷體" w:cs="細明體"/>
              </w:rPr>
            </w:pPr>
          </w:p>
        </w:tc>
        <w:tc>
          <w:tcPr>
            <w:tcW w:w="725"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0/1</w:t>
            </w:r>
          </w:p>
        </w:tc>
        <w:tc>
          <w:tcPr>
            <w:tcW w:w="1466"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有筋混凝土</w:t>
            </w:r>
          </w:p>
        </w:tc>
      </w:tr>
    </w:tbl>
    <w:p w:rsidR="006B077F" w:rsidRPr="009B1346" w:rsidRDefault="006B077F" w:rsidP="006B077F">
      <w:pPr>
        <w:rPr>
          <w:rFonts w:ascii="標楷體" w:eastAsia="標楷體" w:hAnsi="標楷體" w:cs="細明體"/>
        </w:rPr>
      </w:pPr>
    </w:p>
    <w:p w:rsidR="006B077F" w:rsidRPr="009B1346" w:rsidRDefault="006B077F" w:rsidP="006B077F">
      <w:pPr>
        <w:rPr>
          <w:rFonts w:ascii="標楷體" w:eastAsia="標楷體" w:hAnsi="標楷體" w:cs="細明體"/>
        </w:rPr>
      </w:pPr>
      <w:r w:rsidRPr="009B1346">
        <w:rPr>
          <w:rFonts w:ascii="標楷體" w:eastAsia="標楷體" w:hAnsi="標楷體" w:cs="細明體" w:hint="eastAsia"/>
        </w:rPr>
        <w:t>石材內所含雜質不得超過下表之規定：</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276"/>
        <w:gridCol w:w="992"/>
        <w:gridCol w:w="1418"/>
        <w:gridCol w:w="3260"/>
      </w:tblGrid>
      <w:tr w:rsidR="006B077F" w:rsidRPr="009B1346" w:rsidTr="008A04D9">
        <w:trPr>
          <w:trHeight w:val="512"/>
          <w:jc w:val="center"/>
        </w:trPr>
        <w:tc>
          <w:tcPr>
            <w:tcW w:w="1809"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雜質</w:t>
            </w:r>
          </w:p>
        </w:tc>
        <w:tc>
          <w:tcPr>
            <w:tcW w:w="1276"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軟質碎塊</w:t>
            </w:r>
          </w:p>
        </w:tc>
        <w:tc>
          <w:tcPr>
            <w:tcW w:w="99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黏土</w:t>
            </w:r>
          </w:p>
        </w:tc>
        <w:tc>
          <w:tcPr>
            <w:tcW w:w="1418"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煤及褐炭</w:t>
            </w:r>
          </w:p>
        </w:tc>
        <w:tc>
          <w:tcPr>
            <w:tcW w:w="3260"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通過孔徑0.08試驗篩之物質</w:t>
            </w:r>
          </w:p>
        </w:tc>
      </w:tr>
      <w:tr w:rsidR="006B077F" w:rsidRPr="009B1346" w:rsidTr="008A04D9">
        <w:trPr>
          <w:jc w:val="center"/>
        </w:trPr>
        <w:tc>
          <w:tcPr>
            <w:tcW w:w="1809"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最大允許含量</w:t>
            </w:r>
          </w:p>
        </w:tc>
        <w:tc>
          <w:tcPr>
            <w:tcW w:w="1276"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5</w:t>
            </w:r>
          </w:p>
        </w:tc>
        <w:tc>
          <w:tcPr>
            <w:tcW w:w="992"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0.25</w:t>
            </w:r>
          </w:p>
        </w:tc>
        <w:tc>
          <w:tcPr>
            <w:tcW w:w="1418"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w:t>
            </w:r>
          </w:p>
        </w:tc>
        <w:tc>
          <w:tcPr>
            <w:tcW w:w="3260" w:type="dxa"/>
          </w:tcPr>
          <w:p w:rsidR="006B077F" w:rsidRPr="009B1346" w:rsidRDefault="006B077F" w:rsidP="00C0023F">
            <w:pPr>
              <w:jc w:val="center"/>
              <w:rPr>
                <w:rFonts w:ascii="標楷體" w:eastAsia="標楷體" w:hAnsi="標楷體" w:cs="細明體"/>
              </w:rPr>
            </w:pPr>
            <w:r w:rsidRPr="009B1346">
              <w:rPr>
                <w:rFonts w:ascii="標楷體" w:eastAsia="標楷體" w:hAnsi="標楷體" w:cs="細明體" w:hint="eastAsia"/>
              </w:rPr>
              <w:t>1</w:t>
            </w:r>
          </w:p>
        </w:tc>
      </w:tr>
    </w:tbl>
    <w:p w:rsidR="006B077F" w:rsidRPr="009B1346" w:rsidRDefault="006B077F" w:rsidP="006B077F">
      <w:pPr>
        <w:rPr>
          <w:rFonts w:ascii="標楷體" w:eastAsia="標楷體" w:hAnsi="標楷體" w:cs="細明體"/>
        </w:rPr>
      </w:pPr>
    </w:p>
    <w:p w:rsidR="006B077F" w:rsidRPr="00E55B73" w:rsidRDefault="006B077F" w:rsidP="006B077F">
      <w:pPr>
        <w:rPr>
          <w:rFonts w:ascii="標楷體" w:eastAsia="標楷體" w:hAnsi="標楷體" w:cs="細明體"/>
          <w:b/>
          <w:sz w:val="28"/>
          <w:szCs w:val="28"/>
        </w:rPr>
      </w:pPr>
      <w:r w:rsidRPr="00E55B73">
        <w:rPr>
          <w:rFonts w:ascii="標楷體" w:eastAsia="標楷體" w:hAnsi="標楷體" w:cs="細明體" w:hint="eastAsia"/>
          <w:b/>
          <w:sz w:val="28"/>
          <w:szCs w:val="28"/>
        </w:rPr>
        <w:t>3-5、工程用水</w:t>
      </w:r>
    </w:p>
    <w:p w:rsidR="006B077F" w:rsidRPr="00E55B73" w:rsidRDefault="006B077F" w:rsidP="006B077F">
      <w:pPr>
        <w:rPr>
          <w:rFonts w:ascii="標楷體" w:eastAsia="標楷體" w:hAnsi="標楷體" w:cs="細明體"/>
        </w:rPr>
      </w:pPr>
      <w:r w:rsidRPr="009B1346">
        <w:rPr>
          <w:rFonts w:ascii="標楷體" w:eastAsia="標楷體" w:hAnsi="標楷體" w:cs="細明體" w:hint="eastAsia"/>
        </w:rPr>
        <w:t>工地附近如有自來水管路已申請接用自來水為準，用過或汙染之自來水不得使用。</w:t>
      </w:r>
    </w:p>
    <w:p w:rsidR="006B077F" w:rsidRPr="00E55B73" w:rsidRDefault="006B077F" w:rsidP="006B077F">
      <w:pPr>
        <w:ind w:left="1"/>
        <w:rPr>
          <w:rFonts w:ascii="標楷體" w:eastAsia="標楷體" w:hAnsi="標楷體" w:cs="細明體"/>
          <w:b/>
          <w:sz w:val="28"/>
          <w:szCs w:val="28"/>
        </w:rPr>
      </w:pPr>
      <w:r w:rsidRPr="00E55B73">
        <w:rPr>
          <w:rFonts w:ascii="標楷體" w:eastAsia="標楷體" w:hAnsi="標楷體" w:cs="細明體" w:hint="eastAsia"/>
          <w:b/>
          <w:sz w:val="28"/>
          <w:szCs w:val="28"/>
        </w:rPr>
        <w:t>3-</w:t>
      </w:r>
      <w:r>
        <w:rPr>
          <w:rFonts w:ascii="標楷體" w:eastAsia="標楷體" w:hAnsi="標楷體" w:cs="細明體" w:hint="eastAsia"/>
          <w:b/>
          <w:sz w:val="28"/>
          <w:szCs w:val="28"/>
        </w:rPr>
        <w:t>6</w:t>
      </w:r>
      <w:r w:rsidRPr="00E55B73">
        <w:rPr>
          <w:rFonts w:ascii="標楷體" w:eastAsia="標楷體" w:hAnsi="標楷體" w:cs="細明體" w:hint="eastAsia"/>
          <w:b/>
          <w:sz w:val="28"/>
          <w:szCs w:val="28"/>
        </w:rPr>
        <w:t>、PVC塑膠管</w:t>
      </w:r>
    </w:p>
    <w:p w:rsidR="006B077F" w:rsidRPr="009B1346" w:rsidRDefault="006B077F" w:rsidP="00F713E6">
      <w:pPr>
        <w:ind w:left="851"/>
        <w:rPr>
          <w:rFonts w:ascii="標楷體" w:eastAsia="標楷體" w:hAnsi="標楷體" w:cs="細明體"/>
        </w:rPr>
      </w:pPr>
      <w:r w:rsidRPr="009B1346">
        <w:rPr>
          <w:rFonts w:ascii="標楷體" w:eastAsia="標楷體" w:hAnsi="標楷體" w:cs="細明體" w:hint="eastAsia"/>
        </w:rPr>
        <w:lastRenderedPageBreak/>
        <w:t>採用省產正字標記硬質塑膠管，管壁厚度須在三公厘以上者，並須配用同等級之彎接頭配件，管徑按圖示規定，有裂紋或損壞者不得使用。</w:t>
      </w:r>
    </w:p>
    <w:p w:rsidR="006B077F" w:rsidRPr="00E55B73" w:rsidRDefault="006B077F" w:rsidP="006B077F">
      <w:pPr>
        <w:ind w:left="1"/>
        <w:rPr>
          <w:rFonts w:ascii="標楷體" w:eastAsia="標楷體" w:hAnsi="標楷體" w:cs="細明體"/>
          <w:b/>
          <w:sz w:val="28"/>
          <w:szCs w:val="28"/>
        </w:rPr>
      </w:pPr>
      <w:r w:rsidRPr="00E55B73">
        <w:rPr>
          <w:rFonts w:ascii="標楷體" w:eastAsia="標楷體" w:hAnsi="標楷體" w:cs="細明體" w:hint="eastAsia"/>
          <w:b/>
          <w:sz w:val="28"/>
          <w:szCs w:val="28"/>
        </w:rPr>
        <w:t>3-</w:t>
      </w:r>
      <w:r>
        <w:rPr>
          <w:rFonts w:ascii="標楷體" w:eastAsia="標楷體" w:hAnsi="標楷體" w:cs="細明體" w:hint="eastAsia"/>
          <w:b/>
          <w:sz w:val="28"/>
          <w:szCs w:val="28"/>
        </w:rPr>
        <w:t>7</w:t>
      </w:r>
      <w:r w:rsidR="009C37C2">
        <w:rPr>
          <w:rFonts w:ascii="標楷體" w:eastAsia="標楷體" w:hAnsi="標楷體" w:cs="細明體" w:hint="eastAsia"/>
          <w:b/>
          <w:sz w:val="28"/>
          <w:szCs w:val="28"/>
        </w:rPr>
        <w:t>、鋼構材</w:t>
      </w:r>
    </w:p>
    <w:p w:rsidR="006B077F" w:rsidRDefault="006B077F" w:rsidP="006B077F">
      <w:pPr>
        <w:ind w:left="1"/>
        <w:rPr>
          <w:rFonts w:ascii="標楷體" w:eastAsia="標楷體" w:hAnsi="標楷體" w:cs="細明體"/>
        </w:rPr>
      </w:pPr>
      <w:r w:rsidRPr="009B1346">
        <w:rPr>
          <w:rFonts w:ascii="標楷體" w:eastAsia="標楷體" w:hAnsi="標楷體" w:cs="細明體" w:hint="eastAsia"/>
        </w:rPr>
        <w:t>採用之鋼板規格按圖示，須平整無砂眼裂紋者，已硬化或起粉立者不得使用。</w:t>
      </w:r>
    </w:p>
    <w:p w:rsidR="009C37C2" w:rsidRDefault="009C37C2" w:rsidP="00856318">
      <w:pPr>
        <w:ind w:left="1" w:firstLineChars="314" w:firstLine="754"/>
        <w:rPr>
          <w:rFonts w:ascii="標楷體" w:eastAsia="標楷體" w:hAnsi="標楷體" w:cs="細明體"/>
        </w:rPr>
      </w:pPr>
      <w:r w:rsidRPr="009C37C2">
        <w:rPr>
          <w:rFonts w:ascii="標楷體" w:eastAsia="標楷體" w:hAnsi="標楷體" w:cs="細明體" w:hint="eastAsia"/>
        </w:rPr>
        <w:t>所有鋼構材之材質,除另有註明者外,均須符合下列要求:</w:t>
      </w:r>
    </w:p>
    <w:p w:rsidR="009C37C2"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w:t>
      </w:r>
      <w:r w:rsidR="001A3C1D">
        <w:rPr>
          <w:rFonts w:ascii="標楷體" w:eastAsia="標楷體" w:hAnsi="標楷體" w:cs="細明體" w:hint="eastAsia"/>
        </w:rPr>
        <w:t>1</w:t>
      </w:r>
      <w:r>
        <w:rPr>
          <w:rFonts w:ascii="標楷體" w:eastAsia="標楷體" w:hAnsi="標楷體" w:cs="細明體" w:hint="eastAsia"/>
        </w:rPr>
        <w:t xml:space="preserve">)  </w:t>
      </w:r>
      <w:r w:rsidR="001A3C1D">
        <w:rPr>
          <w:rFonts w:ascii="標楷體" w:eastAsia="標楷體" w:hAnsi="標楷體" w:cs="細明體"/>
        </w:rPr>
        <w:t>”</w:t>
      </w:r>
      <w:r w:rsidR="001A3C1D">
        <w:rPr>
          <w:rFonts w:ascii="標楷體" w:eastAsia="標楷體" w:hAnsi="標楷體" w:cs="細明體" w:hint="eastAsia"/>
        </w:rPr>
        <w:t>□</w:t>
      </w:r>
      <w:r w:rsidR="001A3C1D">
        <w:rPr>
          <w:rFonts w:ascii="標楷體" w:eastAsia="標楷體" w:hAnsi="標楷體" w:cs="細明體"/>
        </w:rPr>
        <w:t>”</w:t>
      </w:r>
      <w:r w:rsidR="001A3C1D">
        <w:rPr>
          <w:rFonts w:ascii="標楷體" w:eastAsia="標楷體" w:hAnsi="標楷體" w:cs="細明體" w:hint="eastAsia"/>
        </w:rPr>
        <w:t>,</w:t>
      </w:r>
      <w:r w:rsidR="001A3C1D">
        <w:rPr>
          <w:rFonts w:ascii="標楷體" w:eastAsia="標楷體" w:hAnsi="標楷體" w:cs="細明體"/>
        </w:rPr>
        <w:t>”</w:t>
      </w:r>
      <w:r w:rsidR="001A3C1D">
        <w:rPr>
          <w:rFonts w:ascii="標楷體" w:eastAsia="標楷體" w:hAnsi="標楷體" w:cs="細明體" w:hint="eastAsia"/>
        </w:rPr>
        <w:t>H</w:t>
      </w:r>
      <w:r w:rsidR="001A3C1D">
        <w:rPr>
          <w:rFonts w:ascii="標楷體" w:eastAsia="標楷體" w:hAnsi="標楷體" w:cs="細明體"/>
        </w:rPr>
        <w:t>”</w:t>
      </w:r>
      <w:r w:rsidRPr="00856318">
        <w:rPr>
          <w:rFonts w:ascii="標楷體" w:eastAsia="標楷體" w:hAnsi="標楷體" w:cs="細明體" w:hint="eastAsia"/>
        </w:rPr>
        <w:t xml:space="preserve"> 形鋼柱及柱內加勁板</w:t>
      </w:r>
      <w:r>
        <w:rPr>
          <w:rFonts w:ascii="標楷體" w:eastAsia="標楷體" w:hAnsi="標楷體" w:cs="細明體" w:hint="eastAsia"/>
        </w:rPr>
        <w:tab/>
      </w:r>
      <w:r w:rsidRPr="00856318">
        <w:rPr>
          <w:rFonts w:ascii="標楷體" w:eastAsia="標楷體" w:hAnsi="標楷體" w:cs="細明體"/>
        </w:rPr>
        <w:t>CNS SN400</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 xml:space="preserve">(2)  </w:t>
      </w:r>
      <w:r>
        <w:rPr>
          <w:rFonts w:ascii="標楷體" w:eastAsia="標楷體" w:hAnsi="標楷體" w:cs="細明體"/>
        </w:rPr>
        <w:t>”</w:t>
      </w:r>
      <w:r>
        <w:rPr>
          <w:rFonts w:ascii="標楷體" w:eastAsia="標楷體" w:hAnsi="標楷體" w:cs="細明體" w:hint="eastAsia"/>
        </w:rPr>
        <w:t>□</w:t>
      </w:r>
      <w:r>
        <w:rPr>
          <w:rFonts w:ascii="標楷體" w:eastAsia="標楷體" w:hAnsi="標楷體" w:cs="細明體"/>
        </w:rPr>
        <w:t>”</w:t>
      </w:r>
      <w:r>
        <w:rPr>
          <w:rFonts w:ascii="標楷體" w:eastAsia="標楷體" w:hAnsi="標楷體" w:cs="細明體" w:hint="eastAsia"/>
        </w:rPr>
        <w:t>,</w:t>
      </w:r>
      <w:r>
        <w:rPr>
          <w:rFonts w:ascii="標楷體" w:eastAsia="標楷體" w:hAnsi="標楷體" w:cs="細明體"/>
        </w:rPr>
        <w:t>”</w:t>
      </w:r>
      <w:r>
        <w:rPr>
          <w:rFonts w:ascii="標楷體" w:eastAsia="標楷體" w:hAnsi="標楷體" w:cs="細明體" w:hint="eastAsia"/>
        </w:rPr>
        <w:t>H</w:t>
      </w:r>
      <w:r>
        <w:rPr>
          <w:rFonts w:ascii="標楷體" w:eastAsia="標楷體" w:hAnsi="標楷體" w:cs="細明體"/>
        </w:rPr>
        <w:t>”</w:t>
      </w:r>
      <w:r w:rsidRPr="00856318">
        <w:rPr>
          <w:rFonts w:ascii="標楷體" w:eastAsia="標楷體" w:hAnsi="標楷體" w:cs="細明體" w:hint="eastAsia"/>
        </w:rPr>
        <w:t>形大梁及大梁內加勁板</w:t>
      </w:r>
      <w:r>
        <w:rPr>
          <w:rFonts w:ascii="標楷體" w:eastAsia="標楷體" w:hAnsi="標楷體" w:cs="細明體" w:hint="eastAsia"/>
        </w:rPr>
        <w:tab/>
      </w:r>
      <w:r w:rsidRPr="00856318">
        <w:rPr>
          <w:rFonts w:ascii="標楷體" w:eastAsia="標楷體" w:hAnsi="標楷體" w:cs="細明體"/>
        </w:rPr>
        <w:t>CNS SN400</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 xml:space="preserve">(3)  </w:t>
      </w:r>
      <w:r>
        <w:rPr>
          <w:rFonts w:ascii="標楷體" w:eastAsia="標楷體" w:hAnsi="標楷體" w:cs="細明體"/>
        </w:rPr>
        <w:t>“</w:t>
      </w:r>
      <w:r>
        <w:rPr>
          <w:rFonts w:ascii="標楷體" w:eastAsia="標楷體" w:hAnsi="標楷體" w:cs="細明體" w:hint="eastAsia"/>
        </w:rPr>
        <w:t>H</w:t>
      </w:r>
      <w:r>
        <w:rPr>
          <w:rFonts w:ascii="標楷體" w:eastAsia="標楷體" w:hAnsi="標楷體" w:cs="細明體"/>
        </w:rPr>
        <w:t>”</w:t>
      </w:r>
      <w:r w:rsidRPr="00856318">
        <w:rPr>
          <w:rFonts w:ascii="標楷體" w:eastAsia="標楷體" w:hAnsi="標楷體" w:cs="細明體" w:hint="eastAsia"/>
        </w:rPr>
        <w:t xml:space="preserve"> 形小梁及小梁內加勁板及接合板</w:t>
      </w:r>
      <w:r>
        <w:rPr>
          <w:rFonts w:ascii="標楷體" w:eastAsia="標楷體" w:hAnsi="標楷體" w:cs="細明體" w:hint="eastAsia"/>
        </w:rPr>
        <w:tab/>
      </w:r>
      <w:r w:rsidRPr="00856318">
        <w:rPr>
          <w:rFonts w:ascii="標楷體" w:eastAsia="標楷體" w:hAnsi="標楷體" w:cs="細明體" w:hint="eastAsia"/>
        </w:rPr>
        <w:t>CNS SN400或同等品</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 xml:space="preserve">(4) </w:t>
      </w:r>
      <w:r w:rsidRPr="00856318">
        <w:rPr>
          <w:rFonts w:ascii="標楷體" w:eastAsia="標楷體" w:hAnsi="標楷體" w:cs="細明體" w:hint="eastAsia"/>
        </w:rPr>
        <w:t>鋼製樓梯及其支撐材</w:t>
      </w:r>
      <w:r>
        <w:rPr>
          <w:rFonts w:ascii="標楷體" w:eastAsia="標楷體" w:hAnsi="標楷體" w:cs="細明體" w:hint="eastAsia"/>
        </w:rPr>
        <w:tab/>
      </w:r>
      <w:r w:rsidRPr="00856318">
        <w:rPr>
          <w:rFonts w:ascii="標楷體" w:eastAsia="標楷體" w:hAnsi="標楷體" w:cs="細明體" w:hint="eastAsia"/>
        </w:rPr>
        <w:t>CNS SN400或同等品</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(5)</w:t>
      </w:r>
      <w:r w:rsidRPr="00856318">
        <w:rPr>
          <w:rFonts w:ascii="標楷體" w:eastAsia="標楷體" w:hAnsi="標楷體" w:cs="細明體" w:hint="eastAsia"/>
        </w:rPr>
        <w:t xml:space="preserve"> 鍍鋅鋼承板</w:t>
      </w:r>
      <w:r>
        <w:rPr>
          <w:rFonts w:ascii="標楷體" w:eastAsia="標楷體" w:hAnsi="標楷體" w:cs="細明體" w:hint="eastAsia"/>
        </w:rPr>
        <w:tab/>
      </w:r>
      <w:r w:rsidRPr="00856318">
        <w:rPr>
          <w:rFonts w:ascii="標楷體" w:eastAsia="標楷體" w:hAnsi="標楷體" w:cs="細明體"/>
        </w:rPr>
        <w:t>CNS SS400 SDP2G</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(6)</w:t>
      </w:r>
      <w:r w:rsidRPr="00856318">
        <w:rPr>
          <w:rFonts w:ascii="標楷體" w:eastAsia="標楷體" w:hAnsi="標楷體" w:cs="細明體" w:hint="eastAsia"/>
        </w:rPr>
        <w:t xml:space="preserve"> 剪力釘</w:t>
      </w:r>
      <w:r>
        <w:rPr>
          <w:rFonts w:ascii="標楷體" w:eastAsia="標楷體" w:hAnsi="標楷體" w:cs="細明體" w:hint="eastAsia"/>
        </w:rPr>
        <w:tab/>
      </w:r>
      <w:r w:rsidRPr="00856318">
        <w:rPr>
          <w:rFonts w:ascii="標楷體" w:eastAsia="標楷體" w:hAnsi="標楷體" w:cs="細明體"/>
        </w:rPr>
        <w:t>ASTM A108</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(7)</w:t>
      </w:r>
      <w:r w:rsidRPr="00856318">
        <w:rPr>
          <w:rFonts w:ascii="標楷體" w:eastAsia="標楷體" w:hAnsi="標楷體" w:cs="細明體" w:hint="eastAsia"/>
        </w:rPr>
        <w:t xml:space="preserve"> 鋼筋</w:t>
      </w:r>
      <w:r>
        <w:rPr>
          <w:rFonts w:ascii="標楷體" w:eastAsia="標楷體" w:hAnsi="標楷體" w:cs="細明體" w:hint="eastAsia"/>
        </w:rPr>
        <w:tab/>
      </w:r>
      <w:r w:rsidRPr="00856318">
        <w:rPr>
          <w:rFonts w:ascii="標楷體" w:eastAsia="標楷體" w:hAnsi="標楷體" w:cs="細明體"/>
        </w:rPr>
        <w:t>CNS A2006 SD420W</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(8)</w:t>
      </w:r>
      <w:r w:rsidRPr="00856318">
        <w:rPr>
          <w:rFonts w:ascii="標楷體" w:eastAsia="標楷體" w:hAnsi="標楷體" w:cs="細明體" w:hint="eastAsia"/>
        </w:rPr>
        <w:t xml:space="preserve"> 鎔接鋼線網</w:t>
      </w:r>
      <w:r>
        <w:rPr>
          <w:rFonts w:ascii="標楷體" w:eastAsia="標楷體" w:hAnsi="標楷體" w:cs="細明體" w:hint="eastAsia"/>
        </w:rPr>
        <w:tab/>
      </w:r>
      <w:r w:rsidRPr="00856318">
        <w:rPr>
          <w:rFonts w:ascii="標楷體" w:eastAsia="標楷體" w:hAnsi="標楷體" w:cs="細明體"/>
        </w:rPr>
        <w:t>CNS 6919 G3132</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(9)</w:t>
      </w:r>
      <w:r w:rsidRPr="00856318">
        <w:rPr>
          <w:rFonts w:ascii="標楷體" w:eastAsia="標楷體" w:hAnsi="標楷體" w:cs="細明體" w:hint="eastAsia"/>
        </w:rPr>
        <w:t xml:space="preserve"> 錨定螺栓</w:t>
      </w:r>
      <w:r>
        <w:rPr>
          <w:rFonts w:ascii="標楷體" w:eastAsia="標楷體" w:hAnsi="標楷體" w:cs="細明體" w:hint="eastAsia"/>
        </w:rPr>
        <w:t>(A.B.)</w:t>
      </w:r>
      <w:r>
        <w:rPr>
          <w:rFonts w:ascii="標楷體" w:eastAsia="標楷體" w:hAnsi="標楷體" w:cs="細明體" w:hint="eastAsia"/>
        </w:rPr>
        <w:tab/>
      </w:r>
      <w:r w:rsidRPr="00856318">
        <w:rPr>
          <w:rFonts w:ascii="標楷體" w:eastAsia="標楷體" w:hAnsi="標楷體" w:cs="細明體"/>
        </w:rPr>
        <w:t>CNS SS400</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(10)</w:t>
      </w:r>
      <w:r w:rsidRPr="00856318">
        <w:rPr>
          <w:rFonts w:ascii="標楷體" w:eastAsia="標楷體" w:hAnsi="標楷體" w:cs="細明體" w:hint="eastAsia"/>
        </w:rPr>
        <w:t xml:space="preserve"> 普通螺栓</w:t>
      </w:r>
      <w:r>
        <w:rPr>
          <w:rFonts w:ascii="標楷體" w:eastAsia="標楷體" w:hAnsi="標楷體" w:cs="細明體" w:hint="eastAsia"/>
        </w:rPr>
        <w:t>(M.B.)</w:t>
      </w:r>
      <w:r>
        <w:rPr>
          <w:rFonts w:ascii="標楷體" w:eastAsia="標楷體" w:hAnsi="標楷體" w:cs="細明體" w:hint="eastAsia"/>
        </w:rPr>
        <w:tab/>
      </w:r>
      <w:r w:rsidRPr="00856318">
        <w:rPr>
          <w:rFonts w:ascii="標楷體" w:eastAsia="標楷體" w:hAnsi="標楷體" w:cs="細明體"/>
        </w:rPr>
        <w:t>CNS SS400</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(11)</w:t>
      </w:r>
      <w:r w:rsidRPr="00856318">
        <w:rPr>
          <w:rFonts w:ascii="標楷體" w:eastAsia="標楷體" w:hAnsi="標楷體" w:cs="細明體" w:hint="eastAsia"/>
        </w:rPr>
        <w:t xml:space="preserve"> 高強度螺栓</w:t>
      </w:r>
      <w:r>
        <w:rPr>
          <w:rFonts w:ascii="標楷體" w:eastAsia="標楷體" w:hAnsi="標楷體" w:cs="細明體" w:hint="eastAsia"/>
        </w:rPr>
        <w:tab/>
      </w:r>
      <w:r w:rsidRPr="00856318">
        <w:rPr>
          <w:rFonts w:ascii="標楷體" w:eastAsia="標楷體" w:hAnsi="標楷體" w:cs="細明體"/>
        </w:rPr>
        <w:t>JIS B1186 F10T</w:t>
      </w:r>
      <w:r w:rsidRPr="00856318">
        <w:rPr>
          <w:rFonts w:ascii="標楷體" w:eastAsia="標楷體" w:hAnsi="標楷體" w:cs="細明體" w:hint="eastAsia"/>
        </w:rPr>
        <w:t>或</w:t>
      </w:r>
      <w:r w:rsidRPr="00856318">
        <w:rPr>
          <w:rFonts w:ascii="標楷體" w:eastAsia="標楷體" w:hAnsi="標楷體" w:cs="細明體"/>
        </w:rPr>
        <w:t>S10T</w:t>
      </w:r>
    </w:p>
    <w:p w:rsidR="00856318" w:rsidRDefault="00856318" w:rsidP="00856318">
      <w:pPr>
        <w:tabs>
          <w:tab w:val="left" w:leader="middleDot" w:pos="7230"/>
        </w:tabs>
        <w:ind w:left="1" w:firstLineChars="314" w:firstLine="754"/>
        <w:rPr>
          <w:rFonts w:ascii="標楷體" w:eastAsia="標楷體" w:hAnsi="標楷體" w:cs="細明體"/>
        </w:rPr>
      </w:pPr>
      <w:r>
        <w:rPr>
          <w:rFonts w:ascii="標楷體" w:eastAsia="標楷體" w:hAnsi="標楷體" w:cs="細明體" w:hint="eastAsia"/>
        </w:rPr>
        <w:t>(12)</w:t>
      </w:r>
      <w:r w:rsidRPr="00856318">
        <w:rPr>
          <w:rFonts w:ascii="標楷體" w:eastAsia="標楷體" w:hAnsi="標楷體" w:cs="細明體" w:hint="eastAsia"/>
        </w:rPr>
        <w:t xml:space="preserve"> 銲材</w:t>
      </w:r>
      <w:r>
        <w:rPr>
          <w:rFonts w:ascii="標楷體" w:eastAsia="標楷體" w:hAnsi="標楷體" w:cs="細明體" w:hint="eastAsia"/>
        </w:rPr>
        <w:tab/>
      </w:r>
      <w:r w:rsidRPr="00856318">
        <w:rPr>
          <w:rFonts w:ascii="標楷體" w:eastAsia="標楷體" w:hAnsi="標楷體" w:cs="細明體"/>
        </w:rPr>
        <w:t>AWS E70XX</w:t>
      </w:r>
    </w:p>
    <w:p w:rsidR="00856318" w:rsidRDefault="00856318" w:rsidP="00856318">
      <w:pPr>
        <w:tabs>
          <w:tab w:val="left" w:leader="middleDot" w:pos="7230"/>
        </w:tabs>
        <w:ind w:left="1" w:firstLineChars="110" w:firstLine="264"/>
        <w:rPr>
          <w:rFonts w:ascii="標楷體" w:eastAsia="標楷體" w:hAnsi="標楷體" w:cs="細明體"/>
        </w:rPr>
      </w:pPr>
      <w:r w:rsidRPr="00856318">
        <w:rPr>
          <w:rFonts w:ascii="標楷體" w:eastAsia="標楷體" w:hAnsi="標楷體" w:cs="細明體" w:hint="eastAsia"/>
        </w:rPr>
        <w:t>註：1.本材料規格為一範例，設計者應依相關規範自行選用。</w:t>
      </w:r>
    </w:p>
    <w:p w:rsidR="00856318" w:rsidRPr="00856318" w:rsidRDefault="00856318" w:rsidP="00856318">
      <w:pPr>
        <w:tabs>
          <w:tab w:val="left" w:leader="middleDot" w:pos="7230"/>
        </w:tabs>
        <w:ind w:left="1" w:firstLineChars="314" w:firstLine="754"/>
        <w:rPr>
          <w:rFonts w:ascii="標楷體" w:eastAsia="標楷體" w:hAnsi="標楷體" w:cs="細明體"/>
        </w:rPr>
      </w:pPr>
      <w:r w:rsidRPr="00856318">
        <w:rPr>
          <w:rFonts w:ascii="標楷體" w:eastAsia="標楷體" w:hAnsi="標楷體" w:cs="細明體" w:hint="eastAsia"/>
        </w:rPr>
        <w:t>2.接合板之材質同接合構材，兩種不同材質之構材其接合板得依較低強度之材質。</w:t>
      </w:r>
    </w:p>
    <w:p w:rsidR="006B077F" w:rsidRPr="00E55B73" w:rsidRDefault="006B077F" w:rsidP="006B077F">
      <w:pPr>
        <w:ind w:left="1"/>
        <w:rPr>
          <w:rFonts w:ascii="標楷體" w:eastAsia="標楷體" w:hAnsi="標楷體" w:cs="細明體"/>
          <w:b/>
          <w:sz w:val="28"/>
          <w:szCs w:val="28"/>
        </w:rPr>
      </w:pPr>
      <w:r w:rsidRPr="00E55B73">
        <w:rPr>
          <w:rFonts w:ascii="標楷體" w:eastAsia="標楷體" w:hAnsi="標楷體" w:cs="細明體" w:hint="eastAsia"/>
          <w:b/>
          <w:sz w:val="28"/>
          <w:szCs w:val="28"/>
        </w:rPr>
        <w:t>3-</w:t>
      </w:r>
      <w:r>
        <w:rPr>
          <w:rFonts w:ascii="標楷體" w:eastAsia="標楷體" w:hAnsi="標楷體" w:cs="細明體" w:hint="eastAsia"/>
          <w:b/>
          <w:sz w:val="28"/>
          <w:szCs w:val="28"/>
        </w:rPr>
        <w:t>8</w:t>
      </w:r>
      <w:r w:rsidRPr="00E55B73">
        <w:rPr>
          <w:rFonts w:ascii="標楷體" w:eastAsia="標楷體" w:hAnsi="標楷體" w:cs="細明體" w:hint="eastAsia"/>
          <w:b/>
          <w:sz w:val="28"/>
          <w:szCs w:val="28"/>
        </w:rPr>
        <w:t>、五金</w:t>
      </w:r>
    </w:p>
    <w:p w:rsidR="006B077F" w:rsidRPr="009B1346" w:rsidRDefault="006B077F" w:rsidP="006B077F">
      <w:pPr>
        <w:ind w:left="1"/>
        <w:rPr>
          <w:rFonts w:ascii="標楷體" w:eastAsia="標楷體" w:hAnsi="標楷體" w:cs="細明體"/>
        </w:rPr>
      </w:pPr>
      <w:r w:rsidRPr="009B1346">
        <w:rPr>
          <w:rFonts w:ascii="標楷體" w:eastAsia="標楷體" w:hAnsi="標楷體" w:cs="細明體" w:hint="eastAsia"/>
        </w:rPr>
        <w:t>均採用</w:t>
      </w:r>
      <w:r>
        <w:rPr>
          <w:rFonts w:ascii="標楷體" w:eastAsia="標楷體" w:hAnsi="標楷體" w:cs="細明體" w:hint="eastAsia"/>
        </w:rPr>
        <w:t>國</w:t>
      </w:r>
      <w:r w:rsidRPr="009B1346">
        <w:rPr>
          <w:rFonts w:ascii="標楷體" w:eastAsia="標楷體" w:hAnsi="標楷體" w:cs="細明體" w:hint="eastAsia"/>
        </w:rPr>
        <w:t>產上級品，須先送樣選定後再行採購。</w:t>
      </w:r>
    </w:p>
    <w:p w:rsidR="006B077F" w:rsidRPr="00BD5E19" w:rsidRDefault="006B077F" w:rsidP="006B077F">
      <w:pPr>
        <w:ind w:left="1"/>
        <w:rPr>
          <w:rFonts w:ascii="標楷體" w:eastAsia="標楷體" w:hAnsi="標楷體" w:cs="細明體"/>
          <w:b/>
          <w:sz w:val="28"/>
          <w:szCs w:val="28"/>
        </w:rPr>
      </w:pPr>
      <w:r w:rsidRPr="00BD5E19">
        <w:rPr>
          <w:rFonts w:ascii="標楷體" w:eastAsia="標楷體" w:hAnsi="標楷體" w:cs="細明體" w:hint="eastAsia"/>
          <w:b/>
          <w:sz w:val="28"/>
          <w:szCs w:val="28"/>
        </w:rPr>
        <w:t>3-</w:t>
      </w:r>
      <w:r>
        <w:rPr>
          <w:rFonts w:ascii="標楷體" w:eastAsia="標楷體" w:hAnsi="標楷體" w:cs="細明體" w:hint="eastAsia"/>
          <w:b/>
          <w:sz w:val="28"/>
          <w:szCs w:val="28"/>
        </w:rPr>
        <w:t>9</w:t>
      </w:r>
      <w:r w:rsidRPr="00BD5E19">
        <w:rPr>
          <w:rFonts w:ascii="標楷體" w:eastAsia="標楷體" w:hAnsi="標楷體" w:cs="細明體" w:hint="eastAsia"/>
          <w:b/>
          <w:sz w:val="28"/>
          <w:szCs w:val="28"/>
        </w:rPr>
        <w:t>、防銹油漆</w:t>
      </w:r>
    </w:p>
    <w:p w:rsidR="006B077F" w:rsidRPr="009B1346" w:rsidRDefault="006B077F" w:rsidP="006B077F">
      <w:pPr>
        <w:ind w:left="896" w:firstLineChars="5" w:firstLine="12"/>
        <w:rPr>
          <w:rFonts w:ascii="標楷體" w:eastAsia="標楷體" w:hAnsi="標楷體" w:cs="細明體"/>
        </w:rPr>
      </w:pPr>
      <w:r>
        <w:rPr>
          <w:rFonts w:ascii="標楷體" w:eastAsia="標楷體" w:hAnsi="標楷體" w:cs="細明體" w:hint="eastAsia"/>
        </w:rPr>
        <w:t>材料品質需符合油漆塗料CNS之規定，在底漆、中塗、面漆之接著性均應符合CNS，面漆塗裝之耐蝕性應符合各該項塗料之規範，且完成面不得有垂流、橘皮、剝離、起泡、皺紋、不乾</w:t>
      </w:r>
      <w:r>
        <w:rPr>
          <w:rFonts w:ascii="標楷體" w:eastAsia="標楷體" w:hAnsi="標楷體" w:cs="細明體"/>
        </w:rPr>
        <w:t>……</w:t>
      </w:r>
      <w:r>
        <w:rPr>
          <w:rFonts w:ascii="標楷體" w:eastAsia="標楷體" w:hAnsi="標楷體" w:cs="細明體" w:hint="eastAsia"/>
        </w:rPr>
        <w:t>等之缺陷。</w:t>
      </w:r>
    </w:p>
    <w:p w:rsidR="006A2E6B" w:rsidRPr="00E55B73" w:rsidRDefault="006A2E6B" w:rsidP="006A2E6B">
      <w:pPr>
        <w:numPr>
          <w:ilvl w:val="0"/>
          <w:numId w:val="9"/>
        </w:numPr>
        <w:ind w:left="709" w:hanging="709"/>
        <w:rPr>
          <w:rFonts w:ascii="標楷體" w:eastAsia="標楷體" w:hAnsi="標楷體" w:cs="細明體"/>
          <w:b/>
          <w:sz w:val="28"/>
          <w:szCs w:val="28"/>
        </w:rPr>
      </w:pPr>
      <w:r w:rsidRPr="00E55B73">
        <w:rPr>
          <w:rFonts w:ascii="標楷體" w:eastAsia="標楷體" w:hAnsi="標楷體" w:cs="細明體" w:hint="eastAsia"/>
          <w:b/>
          <w:sz w:val="28"/>
          <w:szCs w:val="28"/>
        </w:rPr>
        <w:t>材料試驗項目與頻率</w:t>
      </w: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823"/>
        <w:gridCol w:w="1941"/>
        <w:gridCol w:w="3899"/>
      </w:tblGrid>
      <w:tr w:rsidR="006A2E6B" w:rsidRPr="009B1346" w:rsidTr="008A04D9">
        <w:tc>
          <w:tcPr>
            <w:tcW w:w="708" w:type="dxa"/>
          </w:tcPr>
          <w:p w:rsidR="006A2E6B" w:rsidRPr="009B1346" w:rsidRDefault="006A2E6B" w:rsidP="00C0023F">
            <w:pPr>
              <w:rPr>
                <w:rFonts w:ascii="標楷體" w:eastAsia="標楷體" w:hAnsi="標楷體" w:cs="細明體"/>
                <w:sz w:val="20"/>
                <w:szCs w:val="20"/>
              </w:rPr>
            </w:pPr>
            <w:r w:rsidRPr="009B1346">
              <w:rPr>
                <w:rFonts w:ascii="標楷體" w:eastAsia="標楷體" w:hAnsi="標楷體" w:cs="細明體" w:hint="eastAsia"/>
                <w:sz w:val="20"/>
                <w:szCs w:val="20"/>
              </w:rPr>
              <w:t>項次</w:t>
            </w:r>
          </w:p>
        </w:tc>
        <w:tc>
          <w:tcPr>
            <w:tcW w:w="823" w:type="dxa"/>
          </w:tcPr>
          <w:p w:rsidR="006A2E6B" w:rsidRPr="009B1346" w:rsidRDefault="006A2E6B" w:rsidP="00C0023F">
            <w:pPr>
              <w:rPr>
                <w:rFonts w:ascii="標楷體" w:eastAsia="標楷體" w:hAnsi="標楷體" w:cs="細明體"/>
                <w:sz w:val="20"/>
                <w:szCs w:val="20"/>
              </w:rPr>
            </w:pPr>
            <w:r w:rsidRPr="009B1346">
              <w:rPr>
                <w:rFonts w:ascii="標楷體" w:eastAsia="標楷體" w:hAnsi="標楷體" w:cs="細明體" w:hint="eastAsia"/>
                <w:sz w:val="20"/>
                <w:szCs w:val="20"/>
              </w:rPr>
              <w:t>名稱</w:t>
            </w:r>
          </w:p>
        </w:tc>
        <w:tc>
          <w:tcPr>
            <w:tcW w:w="1941" w:type="dxa"/>
          </w:tcPr>
          <w:p w:rsidR="006A2E6B" w:rsidRPr="009B1346" w:rsidRDefault="006A2E6B" w:rsidP="00C0023F">
            <w:pPr>
              <w:rPr>
                <w:rFonts w:ascii="標楷體" w:eastAsia="標楷體" w:hAnsi="標楷體" w:cs="細明體"/>
                <w:sz w:val="20"/>
                <w:szCs w:val="20"/>
              </w:rPr>
            </w:pPr>
            <w:r w:rsidRPr="009B1346">
              <w:rPr>
                <w:rFonts w:ascii="標楷體" w:eastAsia="標楷體" w:hAnsi="標楷體" w:cs="細明體" w:hint="eastAsia"/>
                <w:sz w:val="20"/>
                <w:szCs w:val="20"/>
              </w:rPr>
              <w:t>檢驗內容</w:t>
            </w:r>
          </w:p>
        </w:tc>
        <w:tc>
          <w:tcPr>
            <w:tcW w:w="3899" w:type="dxa"/>
          </w:tcPr>
          <w:p w:rsidR="006A2E6B" w:rsidRPr="009B1346" w:rsidRDefault="006A2E6B" w:rsidP="00C0023F">
            <w:pPr>
              <w:rPr>
                <w:rFonts w:ascii="標楷體" w:eastAsia="標楷體" w:hAnsi="標楷體" w:cs="細明體"/>
                <w:sz w:val="20"/>
                <w:szCs w:val="20"/>
              </w:rPr>
            </w:pPr>
            <w:r w:rsidRPr="009B1346">
              <w:rPr>
                <w:rFonts w:ascii="標楷體" w:eastAsia="標楷體" w:hAnsi="標楷體" w:cs="細明體" w:hint="eastAsia"/>
                <w:sz w:val="20"/>
                <w:szCs w:val="20"/>
              </w:rPr>
              <w:t>取樣頻率</w:t>
            </w:r>
          </w:p>
        </w:tc>
      </w:tr>
      <w:tr w:rsidR="006A2E6B" w:rsidRPr="009B1346" w:rsidTr="008A04D9">
        <w:tc>
          <w:tcPr>
            <w:tcW w:w="708" w:type="dxa"/>
          </w:tcPr>
          <w:p w:rsidR="006A2E6B" w:rsidRPr="009B1346" w:rsidRDefault="006A2E6B" w:rsidP="00C0023F">
            <w:pPr>
              <w:rPr>
                <w:rFonts w:ascii="標楷體" w:eastAsia="標楷體" w:hAnsi="標楷體" w:cs="細明體"/>
                <w:sz w:val="20"/>
                <w:szCs w:val="20"/>
              </w:rPr>
            </w:pPr>
            <w:r>
              <w:rPr>
                <w:rFonts w:ascii="標楷體" w:eastAsia="標楷體" w:hAnsi="標楷體" w:cs="細明體" w:hint="eastAsia"/>
                <w:sz w:val="20"/>
                <w:szCs w:val="20"/>
              </w:rPr>
              <w:t>1</w:t>
            </w:r>
          </w:p>
        </w:tc>
        <w:tc>
          <w:tcPr>
            <w:tcW w:w="823" w:type="dxa"/>
          </w:tcPr>
          <w:p w:rsidR="006A2E6B" w:rsidRPr="009B1346" w:rsidRDefault="006A2E6B" w:rsidP="00C0023F">
            <w:pPr>
              <w:rPr>
                <w:rFonts w:ascii="標楷體" w:eastAsia="標楷體" w:hAnsi="標楷體" w:cs="細明體"/>
                <w:sz w:val="20"/>
                <w:szCs w:val="20"/>
              </w:rPr>
            </w:pPr>
            <w:r w:rsidRPr="009B1346">
              <w:rPr>
                <w:rFonts w:ascii="標楷體" w:eastAsia="標楷體" w:hAnsi="標楷體" w:cs="細明體" w:hint="eastAsia"/>
                <w:sz w:val="20"/>
                <w:szCs w:val="20"/>
              </w:rPr>
              <w:t>鋼筋</w:t>
            </w:r>
          </w:p>
        </w:tc>
        <w:tc>
          <w:tcPr>
            <w:tcW w:w="1941" w:type="dxa"/>
          </w:tcPr>
          <w:p w:rsidR="006A2E6B" w:rsidRPr="009B1346" w:rsidRDefault="006A2E6B" w:rsidP="00C0023F">
            <w:pPr>
              <w:rPr>
                <w:rFonts w:ascii="標楷體" w:eastAsia="標楷體" w:hAnsi="標楷體" w:cs="細明體"/>
                <w:sz w:val="20"/>
                <w:szCs w:val="20"/>
              </w:rPr>
            </w:pPr>
            <w:r w:rsidRPr="009B1346">
              <w:rPr>
                <w:rFonts w:ascii="標楷體" w:eastAsia="標楷體" w:hAnsi="標楷體" w:cs="細明體" w:hint="eastAsia"/>
                <w:sz w:val="20"/>
                <w:szCs w:val="20"/>
              </w:rPr>
              <w:t>強度試驗</w:t>
            </w:r>
          </w:p>
        </w:tc>
        <w:tc>
          <w:tcPr>
            <w:tcW w:w="3899" w:type="dxa"/>
            <w:vAlign w:val="center"/>
          </w:tcPr>
          <w:p w:rsidR="006A2E6B" w:rsidRPr="009B1346" w:rsidRDefault="006A2E6B" w:rsidP="006A2E6B">
            <w:pPr>
              <w:jc w:val="both"/>
              <w:rPr>
                <w:rFonts w:ascii="標楷體" w:eastAsia="標楷體" w:hAnsi="標楷體" w:cs="細明體"/>
                <w:sz w:val="20"/>
                <w:szCs w:val="20"/>
              </w:rPr>
            </w:pPr>
            <w:r w:rsidRPr="009B1346">
              <w:rPr>
                <w:rFonts w:ascii="標楷體" w:eastAsia="標楷體" w:hAnsi="標楷體" w:cs="細明體" w:hint="eastAsia"/>
                <w:sz w:val="20"/>
                <w:szCs w:val="20"/>
              </w:rPr>
              <w:t>每批各型號抽驗一根。</w:t>
            </w:r>
          </w:p>
        </w:tc>
      </w:tr>
      <w:tr w:rsidR="006A2E6B" w:rsidRPr="009B1346" w:rsidTr="008A04D9">
        <w:tc>
          <w:tcPr>
            <w:tcW w:w="708" w:type="dxa"/>
          </w:tcPr>
          <w:p w:rsidR="006A2E6B" w:rsidRPr="009B1346" w:rsidRDefault="006A2E6B" w:rsidP="00C0023F">
            <w:pPr>
              <w:rPr>
                <w:rFonts w:ascii="標楷體" w:eastAsia="標楷體" w:hAnsi="標楷體" w:cs="細明體"/>
                <w:sz w:val="20"/>
                <w:szCs w:val="20"/>
              </w:rPr>
            </w:pPr>
            <w:r>
              <w:rPr>
                <w:rFonts w:ascii="標楷體" w:eastAsia="標楷體" w:hAnsi="標楷體" w:cs="細明體" w:hint="eastAsia"/>
                <w:sz w:val="20"/>
                <w:szCs w:val="20"/>
              </w:rPr>
              <w:t>2</w:t>
            </w:r>
          </w:p>
        </w:tc>
        <w:tc>
          <w:tcPr>
            <w:tcW w:w="823" w:type="dxa"/>
          </w:tcPr>
          <w:p w:rsidR="006A2E6B" w:rsidRPr="009B1346" w:rsidRDefault="006A2E6B" w:rsidP="00C0023F">
            <w:pPr>
              <w:rPr>
                <w:rFonts w:ascii="標楷體" w:eastAsia="標楷體" w:hAnsi="標楷體" w:cs="細明體"/>
                <w:sz w:val="20"/>
                <w:szCs w:val="20"/>
              </w:rPr>
            </w:pPr>
            <w:r w:rsidRPr="009B1346">
              <w:rPr>
                <w:rFonts w:ascii="標楷體" w:eastAsia="標楷體" w:hAnsi="標楷體" w:cs="細明體" w:hint="eastAsia"/>
                <w:sz w:val="20"/>
                <w:szCs w:val="20"/>
              </w:rPr>
              <w:t>混凝土</w:t>
            </w:r>
          </w:p>
        </w:tc>
        <w:tc>
          <w:tcPr>
            <w:tcW w:w="1941" w:type="dxa"/>
          </w:tcPr>
          <w:p w:rsidR="006A2E6B" w:rsidRPr="009B1346" w:rsidRDefault="006A2E6B" w:rsidP="00C0023F">
            <w:pPr>
              <w:rPr>
                <w:rFonts w:ascii="標楷體" w:eastAsia="標楷體" w:hAnsi="標楷體" w:cs="細明體"/>
                <w:sz w:val="20"/>
                <w:szCs w:val="20"/>
              </w:rPr>
            </w:pPr>
            <w:r w:rsidRPr="009B1346">
              <w:rPr>
                <w:rFonts w:ascii="標楷體" w:eastAsia="標楷體" w:hAnsi="標楷體" w:cs="細明體" w:hint="eastAsia"/>
                <w:sz w:val="20"/>
                <w:szCs w:val="20"/>
              </w:rPr>
              <w:t>混凝土強度</w:t>
            </w:r>
          </w:p>
        </w:tc>
        <w:tc>
          <w:tcPr>
            <w:tcW w:w="3899" w:type="dxa"/>
            <w:vAlign w:val="center"/>
          </w:tcPr>
          <w:p w:rsidR="006A2E6B" w:rsidRPr="009B1346" w:rsidRDefault="006A2E6B" w:rsidP="006A2E6B">
            <w:pPr>
              <w:jc w:val="both"/>
              <w:rPr>
                <w:rFonts w:ascii="標楷體" w:eastAsia="標楷體" w:hAnsi="標楷體" w:cs="細明體"/>
                <w:sz w:val="20"/>
                <w:szCs w:val="20"/>
              </w:rPr>
            </w:pPr>
            <w:r w:rsidRPr="009B1346">
              <w:rPr>
                <w:rFonts w:ascii="標楷體" w:eastAsia="標楷體" w:hAnsi="標楷體" w:cs="細明體" w:hint="eastAsia"/>
                <w:sz w:val="20"/>
                <w:szCs w:val="20"/>
              </w:rPr>
              <w:t>每次澆置檢驗一次。</w:t>
            </w:r>
          </w:p>
        </w:tc>
      </w:tr>
      <w:tr w:rsidR="006A2E6B" w:rsidRPr="009B1346" w:rsidTr="008A04D9">
        <w:tc>
          <w:tcPr>
            <w:tcW w:w="708" w:type="dxa"/>
          </w:tcPr>
          <w:p w:rsidR="006A2E6B" w:rsidRPr="009B1346" w:rsidRDefault="006A2E6B" w:rsidP="00C0023F">
            <w:pPr>
              <w:rPr>
                <w:rFonts w:ascii="標楷體" w:eastAsia="標楷體" w:hAnsi="標楷體" w:cs="細明體"/>
                <w:sz w:val="20"/>
                <w:szCs w:val="20"/>
              </w:rPr>
            </w:pPr>
            <w:r>
              <w:rPr>
                <w:rFonts w:ascii="標楷體" w:eastAsia="標楷體" w:hAnsi="標楷體" w:cs="細明體" w:hint="eastAsia"/>
                <w:sz w:val="20"/>
                <w:szCs w:val="20"/>
              </w:rPr>
              <w:t>3</w:t>
            </w:r>
          </w:p>
        </w:tc>
        <w:tc>
          <w:tcPr>
            <w:tcW w:w="823" w:type="dxa"/>
          </w:tcPr>
          <w:p w:rsidR="006A2E6B" w:rsidRPr="009B1346" w:rsidRDefault="006A2E6B" w:rsidP="00C0023F">
            <w:pPr>
              <w:rPr>
                <w:rFonts w:ascii="標楷體" w:eastAsia="標楷體" w:hAnsi="標楷體" w:cs="細明體"/>
                <w:sz w:val="20"/>
                <w:szCs w:val="20"/>
              </w:rPr>
            </w:pPr>
            <w:r>
              <w:rPr>
                <w:rFonts w:ascii="標楷體" w:eastAsia="標楷體" w:hAnsi="標楷體" w:cs="細明體" w:hint="eastAsia"/>
                <w:sz w:val="20"/>
                <w:szCs w:val="20"/>
              </w:rPr>
              <w:t>鋼骨</w:t>
            </w:r>
          </w:p>
        </w:tc>
        <w:tc>
          <w:tcPr>
            <w:tcW w:w="1941" w:type="dxa"/>
          </w:tcPr>
          <w:p w:rsidR="006A2E6B" w:rsidRPr="009B1346" w:rsidRDefault="006A2E6B" w:rsidP="00C0023F">
            <w:pPr>
              <w:rPr>
                <w:rFonts w:ascii="標楷體" w:eastAsia="標楷體" w:hAnsi="標楷體" w:cs="細明體"/>
                <w:sz w:val="20"/>
                <w:szCs w:val="20"/>
              </w:rPr>
            </w:pPr>
            <w:r>
              <w:rPr>
                <w:rFonts w:ascii="標楷體" w:eastAsia="標楷體" w:hAnsi="標楷體" w:cs="細明體" w:hint="eastAsia"/>
                <w:sz w:val="20"/>
                <w:szCs w:val="20"/>
              </w:rPr>
              <w:t>焊道檢測</w:t>
            </w:r>
          </w:p>
        </w:tc>
        <w:tc>
          <w:tcPr>
            <w:tcW w:w="3899" w:type="dxa"/>
            <w:vAlign w:val="center"/>
          </w:tcPr>
          <w:p w:rsidR="006A2E6B" w:rsidRPr="009B1346" w:rsidRDefault="006A2E6B" w:rsidP="006A2E6B">
            <w:pPr>
              <w:snapToGrid w:val="0"/>
              <w:spacing w:line="216" w:lineRule="auto"/>
              <w:jc w:val="both"/>
              <w:rPr>
                <w:rFonts w:ascii="標楷體" w:eastAsia="標楷體" w:hAnsi="標楷體" w:cs="細明體"/>
                <w:sz w:val="20"/>
                <w:szCs w:val="20"/>
              </w:rPr>
            </w:pPr>
            <w:r>
              <w:rPr>
                <w:rFonts w:ascii="標楷體" w:eastAsia="標楷體" w:hAnsi="標楷體" w:cs="細明體" w:hint="eastAsia"/>
                <w:sz w:val="20"/>
                <w:szCs w:val="20"/>
              </w:rPr>
              <w:t>出廠前進行(MT)非破壞性檢測一次。</w:t>
            </w:r>
          </w:p>
        </w:tc>
      </w:tr>
    </w:tbl>
    <w:p w:rsidR="006A2E6B" w:rsidRDefault="006A2E6B"/>
    <w:p w:rsidR="006A2E6B" w:rsidRDefault="006A2E6B">
      <w:pPr>
        <w:widowControl/>
      </w:pPr>
      <w:r>
        <w:br w:type="page"/>
      </w:r>
    </w:p>
    <w:p w:rsidR="006A2E6B" w:rsidRPr="00E32C71" w:rsidRDefault="006A2E6B" w:rsidP="006A2E6B">
      <w:pPr>
        <w:numPr>
          <w:ilvl w:val="0"/>
          <w:numId w:val="1"/>
        </w:numPr>
        <w:tabs>
          <w:tab w:val="num" w:pos="1276"/>
        </w:tabs>
        <w:ind w:hanging="4766"/>
        <w:jc w:val="center"/>
        <w:rPr>
          <w:rFonts w:ascii="標楷體" w:eastAsia="標楷體" w:hAnsi="標楷體"/>
          <w:b/>
          <w:sz w:val="32"/>
          <w:szCs w:val="32"/>
        </w:rPr>
      </w:pPr>
      <w:r>
        <w:rPr>
          <w:rFonts w:ascii="標楷體" w:eastAsia="標楷體" w:hAnsi="標楷體" w:hint="eastAsia"/>
          <w:b/>
          <w:sz w:val="32"/>
          <w:szCs w:val="32"/>
        </w:rPr>
        <w:lastRenderedPageBreak/>
        <w:t>施工內容</w:t>
      </w:r>
    </w:p>
    <w:p w:rsidR="00FE00B4" w:rsidRPr="004D782C" w:rsidRDefault="00FE00B4" w:rsidP="004D782C">
      <w:pPr>
        <w:pStyle w:val="a7"/>
        <w:numPr>
          <w:ilvl w:val="1"/>
          <w:numId w:val="18"/>
        </w:numPr>
        <w:ind w:leftChars="0"/>
        <w:rPr>
          <w:rFonts w:ascii="標楷體" w:eastAsia="標楷體" w:hAnsi="標楷體" w:cs="細明體"/>
          <w:b/>
          <w:sz w:val="28"/>
          <w:szCs w:val="28"/>
        </w:rPr>
      </w:pPr>
      <w:r w:rsidRPr="004D782C">
        <w:rPr>
          <w:rFonts w:ascii="標楷體" w:eastAsia="標楷體" w:hAnsi="標楷體" w:cs="細明體" w:hint="eastAsia"/>
          <w:b/>
          <w:sz w:val="28"/>
          <w:szCs w:val="28"/>
        </w:rPr>
        <w:t>施工內容</w:t>
      </w:r>
    </w:p>
    <w:p w:rsidR="00FE00B4" w:rsidRPr="00F713E6" w:rsidRDefault="004D782C" w:rsidP="004D782C">
      <w:pPr>
        <w:pStyle w:val="a7"/>
        <w:numPr>
          <w:ilvl w:val="2"/>
          <w:numId w:val="19"/>
        </w:numPr>
        <w:ind w:leftChars="0" w:left="1302" w:hanging="672"/>
        <w:rPr>
          <w:rFonts w:ascii="標楷體" w:eastAsia="標楷體" w:hAnsi="標楷體" w:cs="細明體"/>
        </w:rPr>
      </w:pPr>
      <w:r w:rsidRPr="00F713E6">
        <w:rPr>
          <w:rFonts w:ascii="標楷體" w:eastAsia="標楷體" w:hAnsi="標楷體" w:cs="細明體" w:hint="eastAsia"/>
        </w:rPr>
        <w:t>鋼筋混凝土工程</w:t>
      </w:r>
    </w:p>
    <w:p w:rsidR="004D782C" w:rsidRPr="00F713E6" w:rsidRDefault="00FE00B4" w:rsidP="004D782C">
      <w:pPr>
        <w:pStyle w:val="a7"/>
        <w:numPr>
          <w:ilvl w:val="2"/>
          <w:numId w:val="19"/>
        </w:numPr>
        <w:ind w:leftChars="0" w:left="1302" w:hanging="672"/>
        <w:rPr>
          <w:rFonts w:ascii="標楷體" w:eastAsia="標楷體" w:hAnsi="標楷體" w:cs="細明體"/>
        </w:rPr>
      </w:pPr>
      <w:r w:rsidRPr="00F713E6">
        <w:rPr>
          <w:rFonts w:ascii="標楷體" w:eastAsia="標楷體" w:hAnsi="標楷體" w:cs="細明體" w:hint="eastAsia"/>
        </w:rPr>
        <w:t>鋼</w:t>
      </w:r>
      <w:r w:rsidR="004D782C" w:rsidRPr="00F713E6">
        <w:rPr>
          <w:rFonts w:ascii="標楷體" w:eastAsia="標楷體" w:hAnsi="標楷體" w:cs="細明體" w:hint="eastAsia"/>
        </w:rPr>
        <w:t>結構</w:t>
      </w:r>
    </w:p>
    <w:p w:rsidR="00FE00B4" w:rsidRPr="00F713E6" w:rsidRDefault="00FE00B4" w:rsidP="004D782C">
      <w:pPr>
        <w:pStyle w:val="a7"/>
        <w:numPr>
          <w:ilvl w:val="2"/>
          <w:numId w:val="19"/>
        </w:numPr>
        <w:ind w:leftChars="0" w:left="1302" w:hanging="672"/>
        <w:rPr>
          <w:rFonts w:ascii="標楷體" w:eastAsia="標楷體" w:hAnsi="標楷體" w:cs="細明體"/>
        </w:rPr>
      </w:pPr>
      <w:r w:rsidRPr="00F713E6">
        <w:rPr>
          <w:rFonts w:ascii="標楷體" w:eastAsia="標楷體" w:hAnsi="標楷體" w:cs="細明體" w:hint="eastAsia"/>
        </w:rPr>
        <w:t>屋面鍍鋅鋼板</w:t>
      </w:r>
    </w:p>
    <w:p w:rsidR="00BB361F" w:rsidRPr="0077725C" w:rsidRDefault="0077725C" w:rsidP="0077725C">
      <w:pPr>
        <w:ind w:left="-142"/>
        <w:rPr>
          <w:rFonts w:ascii="標楷體" w:eastAsia="標楷體" w:hAnsi="標楷體" w:cs="細明體"/>
          <w:b/>
          <w:sz w:val="28"/>
          <w:szCs w:val="28"/>
        </w:rPr>
      </w:pPr>
      <w:r>
        <w:rPr>
          <w:rFonts w:ascii="標楷體" w:eastAsia="標楷體" w:hAnsi="標楷體" w:cs="細明體" w:hint="eastAsia"/>
          <w:b/>
          <w:sz w:val="28"/>
          <w:szCs w:val="28"/>
        </w:rPr>
        <w:t>4-2、</w:t>
      </w:r>
      <w:r w:rsidR="006A2E6B" w:rsidRPr="0077725C">
        <w:rPr>
          <w:rFonts w:ascii="標楷體" w:eastAsia="標楷體" w:hAnsi="標楷體" w:cs="細明體" w:hint="eastAsia"/>
          <w:b/>
          <w:sz w:val="28"/>
          <w:szCs w:val="28"/>
        </w:rPr>
        <w:t>建築物結構鋼筋混凝土標準圖一般說明</w:t>
      </w:r>
    </w:p>
    <w:p w:rsidR="004D782C" w:rsidRPr="00856318" w:rsidRDefault="004D782C" w:rsidP="00856318">
      <w:pPr>
        <w:pStyle w:val="a7"/>
        <w:ind w:leftChars="0" w:left="602" w:firstLineChars="11" w:firstLine="31"/>
        <w:rPr>
          <w:rFonts w:ascii="標楷體" w:eastAsia="標楷體" w:hAnsi="標楷體"/>
          <w:b/>
          <w:sz w:val="28"/>
          <w:szCs w:val="28"/>
        </w:rPr>
      </w:pPr>
      <w:r w:rsidRPr="00856318">
        <w:rPr>
          <w:rFonts w:ascii="標楷體" w:eastAsia="標楷體" w:hAnsi="標楷體" w:hint="eastAsia"/>
          <w:b/>
          <w:sz w:val="28"/>
          <w:szCs w:val="28"/>
        </w:rPr>
        <w:t>4-2-1鋼筋混凝土工程</w:t>
      </w:r>
    </w:p>
    <w:p w:rsidR="007544E2" w:rsidRPr="00CE38A6" w:rsidRDefault="007544E2" w:rsidP="00856318">
      <w:pPr>
        <w:pStyle w:val="a7"/>
        <w:numPr>
          <w:ilvl w:val="0"/>
          <w:numId w:val="10"/>
        </w:numPr>
        <w:ind w:leftChars="0" w:left="1932" w:hanging="514"/>
        <w:rPr>
          <w:rFonts w:ascii="標楷體" w:eastAsia="標楷體" w:hAnsi="標楷體"/>
        </w:rPr>
      </w:pPr>
      <w:r w:rsidRPr="00CE38A6">
        <w:rPr>
          <w:rFonts w:ascii="標楷體" w:eastAsia="標楷體" w:hAnsi="標楷體" w:hint="eastAsia"/>
        </w:rPr>
        <w:t>參考規範</w:t>
      </w:r>
    </w:p>
    <w:p w:rsidR="007544E2" w:rsidRPr="00CE38A6" w:rsidRDefault="00856318" w:rsidP="00856318">
      <w:pPr>
        <w:pStyle w:val="a7"/>
        <w:ind w:leftChars="0" w:left="1932"/>
        <w:rPr>
          <w:rFonts w:ascii="標楷體" w:eastAsia="標楷體" w:hAnsi="標楷體"/>
        </w:rPr>
      </w:pPr>
      <w:r>
        <w:rPr>
          <w:rFonts w:ascii="標楷體" w:eastAsia="標楷體" w:hAnsi="標楷體" w:hint="eastAsia"/>
        </w:rPr>
        <w:t>1.</w:t>
      </w:r>
      <w:r w:rsidR="007544E2" w:rsidRPr="00CE38A6">
        <w:rPr>
          <w:rFonts w:ascii="標楷體" w:eastAsia="標楷體" w:hAnsi="標楷體" w:hint="eastAsia"/>
        </w:rPr>
        <w:t>內政部營建署"建築技術規則"</w:t>
      </w:r>
    </w:p>
    <w:p w:rsidR="007544E2" w:rsidRPr="00CE38A6" w:rsidRDefault="007544E2" w:rsidP="00856318">
      <w:pPr>
        <w:pStyle w:val="a7"/>
        <w:ind w:leftChars="0" w:left="1932"/>
        <w:rPr>
          <w:rFonts w:ascii="標楷體" w:eastAsia="標楷體" w:hAnsi="標楷體"/>
        </w:rPr>
      </w:pPr>
      <w:r w:rsidRPr="00CE38A6">
        <w:rPr>
          <w:rFonts w:ascii="標楷體" w:eastAsia="標楷體" w:hAnsi="標楷體" w:hint="eastAsia"/>
        </w:rPr>
        <w:t>2.內政部營建署"結構混凝土設計規範"</w:t>
      </w:r>
    </w:p>
    <w:p w:rsidR="007544E2" w:rsidRPr="00CE38A6" w:rsidRDefault="007544E2" w:rsidP="00856318">
      <w:pPr>
        <w:pStyle w:val="a7"/>
        <w:ind w:leftChars="0" w:left="1932"/>
        <w:rPr>
          <w:rFonts w:ascii="標楷體" w:eastAsia="標楷體" w:hAnsi="標楷體"/>
        </w:rPr>
      </w:pPr>
      <w:r w:rsidRPr="00CE38A6">
        <w:rPr>
          <w:rFonts w:ascii="標楷體" w:eastAsia="標楷體" w:hAnsi="標楷體" w:hint="eastAsia"/>
        </w:rPr>
        <w:t>3.內政部營建署"結構混凝土施工規範"</w:t>
      </w:r>
    </w:p>
    <w:p w:rsidR="007544E2" w:rsidRPr="00CE38A6" w:rsidRDefault="007544E2" w:rsidP="00856318">
      <w:pPr>
        <w:pStyle w:val="a7"/>
        <w:numPr>
          <w:ilvl w:val="0"/>
          <w:numId w:val="10"/>
        </w:numPr>
        <w:ind w:leftChars="0" w:left="1932" w:hanging="514"/>
        <w:rPr>
          <w:rFonts w:ascii="標楷體" w:eastAsia="標楷體" w:hAnsi="標楷體"/>
        </w:rPr>
      </w:pPr>
      <w:r w:rsidRPr="00CE38A6">
        <w:rPr>
          <w:rFonts w:ascii="標楷體" w:eastAsia="標楷體" w:hAnsi="標楷體" w:hint="eastAsia"/>
        </w:rPr>
        <w:t>一般說明</w:t>
      </w:r>
    </w:p>
    <w:p w:rsidR="007544E2" w:rsidRPr="00CE38A6" w:rsidRDefault="007544E2" w:rsidP="00856318">
      <w:pPr>
        <w:pStyle w:val="a7"/>
        <w:ind w:leftChars="805" w:left="2196" w:hangingChars="110" w:hanging="264"/>
        <w:rPr>
          <w:rFonts w:ascii="標楷體" w:eastAsia="標楷體" w:hAnsi="標楷體"/>
        </w:rPr>
      </w:pPr>
      <w:r w:rsidRPr="00CE38A6">
        <w:rPr>
          <w:rFonts w:ascii="標楷體" w:eastAsia="標楷體" w:hAnsi="標楷體" w:hint="eastAsia"/>
        </w:rPr>
        <w:t>1.所有結構尺寸除特別說明者外，均以公分為單位，至於高程點及大地座標則以公尺為單位。</w:t>
      </w:r>
    </w:p>
    <w:p w:rsidR="007544E2" w:rsidRPr="00CE38A6" w:rsidRDefault="007544E2" w:rsidP="00856318">
      <w:pPr>
        <w:pStyle w:val="a7"/>
        <w:ind w:leftChars="805" w:left="2196" w:hangingChars="110" w:hanging="264"/>
        <w:rPr>
          <w:rFonts w:ascii="標楷體" w:eastAsia="標楷體" w:hAnsi="標楷體"/>
        </w:rPr>
      </w:pPr>
      <w:r w:rsidRPr="00CE38A6">
        <w:rPr>
          <w:rFonts w:ascii="標楷體" w:eastAsia="標楷體" w:hAnsi="標楷體" w:hint="eastAsia"/>
        </w:rPr>
        <w:t>2.承造人在施工前需詳細核對結構圖與建築圖，當兩者所標示尺寸不同時，應在開工前書面提請設計單位解釋。</w:t>
      </w:r>
    </w:p>
    <w:p w:rsidR="007544E2" w:rsidRPr="00CE38A6" w:rsidRDefault="007544E2" w:rsidP="00856318">
      <w:pPr>
        <w:pStyle w:val="a7"/>
        <w:ind w:leftChars="805" w:left="2196" w:hangingChars="110" w:hanging="264"/>
        <w:rPr>
          <w:rFonts w:ascii="標楷體" w:eastAsia="標楷體" w:hAnsi="標楷體"/>
        </w:rPr>
      </w:pPr>
      <w:r w:rsidRPr="00CE38A6">
        <w:rPr>
          <w:rFonts w:ascii="標楷體" w:eastAsia="標楷體" w:hAnsi="標楷體" w:hint="eastAsia"/>
        </w:rPr>
        <w:t>3.承造人不得以比例尺量取不確定之尺寸。</w:t>
      </w:r>
    </w:p>
    <w:p w:rsidR="007544E2" w:rsidRPr="00CE38A6" w:rsidRDefault="007544E2" w:rsidP="00856318">
      <w:pPr>
        <w:pStyle w:val="a7"/>
        <w:ind w:leftChars="805" w:left="2196" w:hangingChars="110" w:hanging="264"/>
        <w:rPr>
          <w:rFonts w:ascii="標楷體" w:eastAsia="標楷體" w:hAnsi="標楷體"/>
        </w:rPr>
      </w:pPr>
      <w:r w:rsidRPr="00CE38A6">
        <w:rPr>
          <w:rFonts w:ascii="標楷體" w:eastAsia="標楷體" w:hAnsi="標楷體" w:hint="eastAsia"/>
        </w:rPr>
        <w:t>4.承造人查閱本結構圖說時，應配合建築相關圖說及其附件使用，並於施工前核對各工程尺寸，確定各種管道及預留孔以及錨栓、套管、預埋設施等之安裝位置。</w:t>
      </w:r>
    </w:p>
    <w:p w:rsidR="007544E2" w:rsidRPr="00CE38A6" w:rsidRDefault="007544E2" w:rsidP="00856318">
      <w:pPr>
        <w:pStyle w:val="a7"/>
        <w:ind w:leftChars="805" w:left="2196" w:hangingChars="110" w:hanging="264"/>
        <w:rPr>
          <w:rFonts w:ascii="標楷體" w:eastAsia="標楷體" w:hAnsi="標楷體"/>
        </w:rPr>
      </w:pPr>
      <w:r w:rsidRPr="00CE38A6">
        <w:rPr>
          <w:rFonts w:ascii="標楷體" w:eastAsia="標楷體" w:hAnsi="標楷體" w:hint="eastAsia"/>
        </w:rPr>
        <w:t>5.承造人對於立面造型、樓梯及車道支撐狀況不良者，若圖說無標示鋼筋或圖說與現場不符時，應洽監造人解釋，不得擅自施工。</w:t>
      </w:r>
    </w:p>
    <w:p w:rsidR="007544E2" w:rsidRPr="00CE38A6" w:rsidRDefault="007544E2" w:rsidP="00856318">
      <w:pPr>
        <w:pStyle w:val="a7"/>
        <w:ind w:leftChars="805" w:left="2196" w:hangingChars="110" w:hanging="264"/>
        <w:rPr>
          <w:rFonts w:ascii="標楷體" w:eastAsia="標楷體" w:hAnsi="標楷體"/>
        </w:rPr>
      </w:pPr>
      <w:r w:rsidRPr="00CE38A6">
        <w:rPr>
          <w:rFonts w:ascii="標楷體" w:eastAsia="標楷體" w:hAnsi="標楷體" w:hint="eastAsia"/>
        </w:rPr>
        <w:t>6.擋土壁兼作地下室結構牆時，須作好防水工作；筏基內若設置環工污水設施或其它設備時，應依環工混凝土等相關規範施作永久性防水及防腐蝕措施，不得危害結構體安全，承造人應責任施工。</w:t>
      </w:r>
    </w:p>
    <w:p w:rsidR="007544E2" w:rsidRPr="00CE38A6" w:rsidRDefault="007544E2" w:rsidP="00856318">
      <w:pPr>
        <w:pStyle w:val="a7"/>
        <w:ind w:leftChars="805" w:left="2196" w:hangingChars="110" w:hanging="264"/>
        <w:rPr>
          <w:rFonts w:ascii="標楷體" w:eastAsia="標楷體" w:hAnsi="標楷體"/>
        </w:rPr>
      </w:pPr>
      <w:r w:rsidRPr="00CE38A6">
        <w:rPr>
          <w:rFonts w:ascii="標楷體" w:eastAsia="標楷體" w:hAnsi="標楷體" w:hint="eastAsia"/>
        </w:rPr>
        <w:t>7.承造人應依相關圖說繪製施工大樣圖，若有疑義時應洽監造人指示，施工大樣圖應送監造人核備。監造人之核備不得解釋為解除承造人之責任，亦即承造人仍負施工之最終責任。</w:t>
      </w:r>
    </w:p>
    <w:p w:rsidR="007544E2" w:rsidRPr="00CE38A6" w:rsidRDefault="007544E2" w:rsidP="00856318">
      <w:pPr>
        <w:pStyle w:val="a7"/>
        <w:ind w:leftChars="805" w:left="2196" w:hangingChars="110" w:hanging="264"/>
        <w:rPr>
          <w:rFonts w:ascii="標楷體" w:eastAsia="標楷體" w:hAnsi="標楷體"/>
        </w:rPr>
      </w:pPr>
      <w:r w:rsidRPr="00CE38A6">
        <w:rPr>
          <w:rFonts w:ascii="標楷體" w:eastAsia="標楷體" w:hAnsi="標楷體" w:hint="eastAsia"/>
        </w:rPr>
        <w:t>8.各樓層設計活載重，請參考結構平面圖標示。</w:t>
      </w:r>
    </w:p>
    <w:p w:rsidR="007544E2" w:rsidRPr="00CE38A6" w:rsidRDefault="007544E2" w:rsidP="00856318">
      <w:pPr>
        <w:pStyle w:val="a7"/>
        <w:ind w:leftChars="805" w:left="2196" w:hangingChars="110" w:hanging="264"/>
        <w:rPr>
          <w:rFonts w:ascii="標楷體" w:eastAsia="標楷體" w:hAnsi="標楷體"/>
        </w:rPr>
      </w:pPr>
      <w:r w:rsidRPr="00CE38A6">
        <w:rPr>
          <w:rFonts w:ascii="標楷體" w:eastAsia="標楷體" w:hAnsi="標楷體" w:hint="eastAsia"/>
        </w:rPr>
        <w:t>9.承造人之施工抽水計畫，應針對停止抽水時機詳加計算，並送請監造人核可，以免施工中產生結構體上浮。</w:t>
      </w:r>
    </w:p>
    <w:p w:rsidR="007544E2" w:rsidRPr="00CE38A6" w:rsidRDefault="007544E2" w:rsidP="00856318">
      <w:pPr>
        <w:pStyle w:val="a7"/>
        <w:numPr>
          <w:ilvl w:val="0"/>
          <w:numId w:val="10"/>
        </w:numPr>
        <w:ind w:leftChars="0" w:left="1932" w:hanging="514"/>
        <w:rPr>
          <w:rFonts w:ascii="標楷體" w:eastAsia="標楷體" w:hAnsi="標楷體"/>
        </w:rPr>
      </w:pPr>
      <w:r w:rsidRPr="00CE38A6">
        <w:rPr>
          <w:rFonts w:ascii="標楷體" w:eastAsia="標楷體" w:hAnsi="標楷體" w:hint="eastAsia"/>
        </w:rPr>
        <w:t>混凝土</w:t>
      </w:r>
    </w:p>
    <w:p w:rsidR="007544E2" w:rsidRPr="00CE38A6" w:rsidRDefault="007544E2" w:rsidP="00856318">
      <w:pPr>
        <w:ind w:leftChars="805" w:left="2184" w:hangingChars="105" w:hanging="252"/>
        <w:rPr>
          <w:rFonts w:ascii="標楷體" w:eastAsia="標楷體" w:hAnsi="標楷體"/>
        </w:rPr>
      </w:pPr>
      <w:r w:rsidRPr="00CE38A6">
        <w:rPr>
          <w:rFonts w:ascii="標楷體" w:eastAsia="標楷體" w:hAnsi="標楷體" w:hint="eastAsia"/>
        </w:rPr>
        <w:t>1.除另有規定者外，水泥採用卜特蘭第1型水泥，並符合中國國家標準CNS 61 R2001。</w:t>
      </w:r>
    </w:p>
    <w:p w:rsidR="007544E2" w:rsidRPr="00CE38A6" w:rsidRDefault="007544E2" w:rsidP="00856318">
      <w:pPr>
        <w:ind w:leftChars="805" w:left="2184" w:hangingChars="105" w:hanging="252"/>
        <w:rPr>
          <w:rFonts w:ascii="標楷體" w:eastAsia="標楷體" w:hAnsi="標楷體"/>
        </w:rPr>
      </w:pPr>
      <w:r w:rsidRPr="00CE38A6">
        <w:rPr>
          <w:rFonts w:ascii="標楷體" w:eastAsia="標楷體" w:hAnsi="標楷體" w:hint="eastAsia"/>
        </w:rPr>
        <w:t>2.混凝土粒料須符合CNS 1240 A2029規範標準。</w:t>
      </w:r>
    </w:p>
    <w:p w:rsidR="007544E2" w:rsidRPr="00CE38A6" w:rsidRDefault="007544E2" w:rsidP="00856318">
      <w:pPr>
        <w:ind w:leftChars="805" w:left="2184" w:hangingChars="105" w:hanging="252"/>
        <w:rPr>
          <w:rFonts w:ascii="標楷體" w:eastAsia="標楷體" w:hAnsi="標楷體"/>
        </w:rPr>
      </w:pPr>
      <w:r w:rsidRPr="00CE38A6">
        <w:rPr>
          <w:rFonts w:ascii="標楷體" w:eastAsia="標楷體" w:hAnsi="標楷體" w:hint="eastAsia"/>
        </w:rPr>
        <w:t>3.混凝土抗壓強度(標準圓柱試體28天齡期)依用途分類如下：</w:t>
      </w:r>
    </w:p>
    <w:p w:rsidR="007544E2" w:rsidRPr="00CE38A6" w:rsidRDefault="007544E2" w:rsidP="00856318">
      <w:pPr>
        <w:ind w:left="1036" w:firstLineChars="484" w:firstLine="1162"/>
        <w:rPr>
          <w:rFonts w:ascii="標楷體" w:eastAsia="標楷體" w:hAnsi="標楷體"/>
        </w:rPr>
      </w:pPr>
      <w:r w:rsidRPr="00CE38A6">
        <w:rPr>
          <w:rFonts w:ascii="標楷體" w:eastAsia="標楷體" w:hAnsi="標楷體" w:hint="eastAsia"/>
        </w:rPr>
        <w:lastRenderedPageBreak/>
        <w:t>a.結構體及基礎工程 fc'＝ 210 kgf/cm2</w:t>
      </w:r>
    </w:p>
    <w:p w:rsidR="007544E2" w:rsidRPr="00CE38A6" w:rsidRDefault="007544E2" w:rsidP="00856318">
      <w:pPr>
        <w:ind w:left="1036" w:firstLineChars="484" w:firstLine="1162"/>
        <w:rPr>
          <w:rFonts w:ascii="標楷體" w:eastAsia="標楷體" w:hAnsi="標楷體"/>
        </w:rPr>
      </w:pPr>
      <w:r w:rsidRPr="00CE38A6">
        <w:rPr>
          <w:rFonts w:ascii="標楷體" w:eastAsia="標楷體" w:hAnsi="標楷體" w:hint="eastAsia"/>
        </w:rPr>
        <w:t>b.基底混凝土 fc' ＝ 140 kgf/cm2</w:t>
      </w:r>
    </w:p>
    <w:p w:rsidR="007544E2" w:rsidRPr="00CE38A6" w:rsidRDefault="007544E2" w:rsidP="00856318">
      <w:pPr>
        <w:ind w:left="1036" w:firstLine="896"/>
        <w:rPr>
          <w:rFonts w:ascii="標楷體" w:eastAsia="標楷體" w:hAnsi="標楷體"/>
        </w:rPr>
      </w:pPr>
      <w:r w:rsidRPr="00CE38A6">
        <w:rPr>
          <w:rFonts w:ascii="標楷體" w:eastAsia="標楷體" w:hAnsi="標楷體" w:hint="eastAsia"/>
        </w:rPr>
        <w:t>4.混凝土坍度及水膠比應符合結構混凝土施工規範。</w:t>
      </w:r>
    </w:p>
    <w:p w:rsidR="007544E2" w:rsidRPr="00CE38A6" w:rsidRDefault="007544E2" w:rsidP="00856318">
      <w:pPr>
        <w:ind w:left="1036" w:firstLine="896"/>
        <w:rPr>
          <w:rFonts w:ascii="標楷體" w:eastAsia="標楷體" w:hAnsi="標楷體"/>
        </w:rPr>
      </w:pPr>
      <w:r w:rsidRPr="00CE38A6">
        <w:rPr>
          <w:rFonts w:ascii="標楷體" w:eastAsia="標楷體" w:hAnsi="標楷體" w:hint="eastAsia"/>
        </w:rPr>
        <w:t>5.未經業主及監造人認可之混凝土不得進入工地。</w:t>
      </w:r>
    </w:p>
    <w:p w:rsidR="007544E2" w:rsidRPr="00CE38A6" w:rsidRDefault="007544E2" w:rsidP="00856318">
      <w:pPr>
        <w:ind w:left="1036" w:firstLine="896"/>
        <w:rPr>
          <w:rFonts w:ascii="標楷體" w:eastAsia="標楷體" w:hAnsi="標楷體"/>
        </w:rPr>
      </w:pPr>
      <w:r w:rsidRPr="00CE38A6">
        <w:rPr>
          <w:rFonts w:ascii="標楷體" w:eastAsia="標楷體" w:hAnsi="標楷體" w:hint="eastAsia"/>
        </w:rPr>
        <w:t>6.不得使用海砂，現場應依規定抽測含氯量。(CNS 3090)</w:t>
      </w:r>
    </w:p>
    <w:tbl>
      <w:tblPr>
        <w:tblStyle w:val="ac"/>
        <w:tblW w:w="0" w:type="auto"/>
        <w:jc w:val="center"/>
        <w:tblLook w:val="04A0"/>
      </w:tblPr>
      <w:tblGrid>
        <w:gridCol w:w="2499"/>
        <w:gridCol w:w="2891"/>
      </w:tblGrid>
      <w:tr w:rsidR="007544E2" w:rsidRPr="00CE38A6" w:rsidTr="00856318">
        <w:trPr>
          <w:jc w:val="center"/>
        </w:trPr>
        <w:tc>
          <w:tcPr>
            <w:tcW w:w="2499" w:type="dxa"/>
            <w:vAlign w:val="center"/>
          </w:tcPr>
          <w:p w:rsidR="007544E2" w:rsidRPr="00CE38A6" w:rsidRDefault="007544E2" w:rsidP="00CE38A6">
            <w:pPr>
              <w:ind w:left="1036" w:hanging="1088"/>
              <w:jc w:val="center"/>
              <w:rPr>
                <w:rFonts w:ascii="標楷體" w:eastAsia="標楷體" w:hAnsi="標楷體"/>
              </w:rPr>
            </w:pPr>
            <w:r w:rsidRPr="00CE38A6">
              <w:rPr>
                <w:rFonts w:ascii="標楷體" w:eastAsia="標楷體" w:hAnsi="標楷體" w:hint="eastAsia"/>
              </w:rPr>
              <w:t>構材種類與情況</w:t>
            </w:r>
          </w:p>
        </w:tc>
        <w:tc>
          <w:tcPr>
            <w:tcW w:w="2891" w:type="dxa"/>
            <w:vAlign w:val="center"/>
          </w:tcPr>
          <w:p w:rsidR="007544E2" w:rsidRPr="00CE38A6" w:rsidRDefault="007544E2" w:rsidP="00CE38A6">
            <w:pPr>
              <w:ind w:left="-107"/>
              <w:jc w:val="center"/>
              <w:rPr>
                <w:rFonts w:ascii="標楷體" w:eastAsia="標楷體" w:hAnsi="標楷體"/>
              </w:rPr>
            </w:pPr>
            <w:r w:rsidRPr="00CE38A6">
              <w:rPr>
                <w:rFonts w:ascii="標楷體" w:eastAsia="標楷體" w:hAnsi="標楷體" w:hint="eastAsia"/>
              </w:rPr>
              <w:t>新拌混凝土</w:t>
            </w:r>
          </w:p>
          <w:p w:rsidR="007544E2" w:rsidRPr="00CE38A6" w:rsidRDefault="007544E2" w:rsidP="00CE38A6">
            <w:pPr>
              <w:ind w:left="-107"/>
              <w:jc w:val="center"/>
              <w:rPr>
                <w:rFonts w:ascii="標楷體" w:eastAsia="標楷體" w:hAnsi="標楷體"/>
              </w:rPr>
            </w:pPr>
            <w:r w:rsidRPr="00CE38A6">
              <w:rPr>
                <w:rFonts w:ascii="標楷體" w:eastAsia="標楷體" w:hAnsi="標楷體" w:hint="eastAsia"/>
              </w:rPr>
              <w:t>(單位體積含量</w:t>
            </w:r>
            <w:r w:rsidR="00CE38A6" w:rsidRPr="00CE38A6">
              <w:rPr>
                <w:rFonts w:ascii="標楷體" w:eastAsia="標楷體" w:hAnsi="標楷體" w:hint="eastAsia"/>
              </w:rPr>
              <w:t>，</w:t>
            </w:r>
            <w:r w:rsidRPr="00CE38A6">
              <w:rPr>
                <w:rFonts w:ascii="標楷體" w:eastAsia="標楷體" w:hAnsi="標楷體" w:hint="eastAsia"/>
              </w:rPr>
              <w:t>kgf/m3)</w:t>
            </w:r>
          </w:p>
        </w:tc>
      </w:tr>
      <w:tr w:rsidR="007544E2" w:rsidRPr="00CE38A6" w:rsidTr="00856318">
        <w:trPr>
          <w:jc w:val="center"/>
        </w:trPr>
        <w:tc>
          <w:tcPr>
            <w:tcW w:w="2499" w:type="dxa"/>
            <w:vAlign w:val="center"/>
          </w:tcPr>
          <w:p w:rsidR="007544E2" w:rsidRPr="00CE38A6" w:rsidRDefault="007544E2" w:rsidP="00CE38A6">
            <w:pPr>
              <w:ind w:left="1036" w:hanging="1088"/>
              <w:jc w:val="center"/>
              <w:rPr>
                <w:rFonts w:ascii="標楷體" w:eastAsia="標楷體" w:hAnsi="標楷體"/>
              </w:rPr>
            </w:pPr>
            <w:r w:rsidRPr="00CE38A6">
              <w:rPr>
                <w:rFonts w:ascii="標楷體" w:eastAsia="標楷體" w:hAnsi="標楷體" w:hint="eastAsia"/>
              </w:rPr>
              <w:t>預力混凝土結構</w:t>
            </w:r>
          </w:p>
        </w:tc>
        <w:tc>
          <w:tcPr>
            <w:tcW w:w="2891" w:type="dxa"/>
            <w:vAlign w:val="center"/>
          </w:tcPr>
          <w:p w:rsidR="007544E2" w:rsidRPr="00CE38A6" w:rsidRDefault="007544E2" w:rsidP="00CE38A6">
            <w:pPr>
              <w:ind w:left="-107"/>
              <w:jc w:val="center"/>
              <w:rPr>
                <w:rFonts w:ascii="標楷體" w:eastAsia="標楷體" w:hAnsi="標楷體"/>
              </w:rPr>
            </w:pPr>
            <w:r w:rsidRPr="00CE38A6">
              <w:rPr>
                <w:rFonts w:ascii="標楷體" w:eastAsia="標楷體" w:hAnsi="標楷體"/>
              </w:rPr>
              <w:t>0.15</w:t>
            </w:r>
          </w:p>
        </w:tc>
      </w:tr>
      <w:tr w:rsidR="007544E2" w:rsidRPr="00CE38A6" w:rsidTr="00856318">
        <w:trPr>
          <w:jc w:val="center"/>
        </w:trPr>
        <w:tc>
          <w:tcPr>
            <w:tcW w:w="2499" w:type="dxa"/>
            <w:vAlign w:val="center"/>
          </w:tcPr>
          <w:p w:rsidR="007544E2" w:rsidRPr="00CE38A6" w:rsidRDefault="007544E2" w:rsidP="00CE38A6">
            <w:pPr>
              <w:ind w:left="1036" w:hanging="1088"/>
              <w:jc w:val="center"/>
              <w:rPr>
                <w:rFonts w:ascii="標楷體" w:eastAsia="標楷體" w:hAnsi="標楷體"/>
              </w:rPr>
            </w:pPr>
            <w:r w:rsidRPr="00CE38A6">
              <w:rPr>
                <w:rFonts w:ascii="標楷體" w:eastAsia="標楷體" w:hAnsi="標楷體" w:hint="eastAsia"/>
              </w:rPr>
              <w:t>鋼筋混凝土結構</w:t>
            </w:r>
          </w:p>
        </w:tc>
        <w:tc>
          <w:tcPr>
            <w:tcW w:w="2891" w:type="dxa"/>
            <w:vAlign w:val="center"/>
          </w:tcPr>
          <w:p w:rsidR="007544E2" w:rsidRPr="00CE38A6" w:rsidRDefault="007544E2" w:rsidP="00CE38A6">
            <w:pPr>
              <w:ind w:left="-107"/>
              <w:jc w:val="center"/>
              <w:rPr>
                <w:rFonts w:ascii="標楷體" w:eastAsia="標楷體" w:hAnsi="標楷體"/>
              </w:rPr>
            </w:pPr>
            <w:r w:rsidRPr="00CE38A6">
              <w:rPr>
                <w:rFonts w:ascii="標楷體" w:eastAsia="標楷體" w:hAnsi="標楷體"/>
              </w:rPr>
              <w:t>0.30</w:t>
            </w:r>
          </w:p>
        </w:tc>
      </w:tr>
    </w:tbl>
    <w:p w:rsidR="007544E2" w:rsidRPr="00CE38A6" w:rsidRDefault="007544E2" w:rsidP="00856318">
      <w:pPr>
        <w:pStyle w:val="a7"/>
        <w:numPr>
          <w:ilvl w:val="0"/>
          <w:numId w:val="10"/>
        </w:numPr>
        <w:ind w:leftChars="0" w:left="1932" w:hanging="514"/>
        <w:rPr>
          <w:rFonts w:ascii="標楷體" w:eastAsia="標楷體" w:hAnsi="標楷體"/>
        </w:rPr>
      </w:pPr>
      <w:r w:rsidRPr="00CE38A6">
        <w:rPr>
          <w:rFonts w:ascii="標楷體" w:eastAsia="標楷體" w:hAnsi="標楷體" w:hint="eastAsia"/>
        </w:rPr>
        <w:t>鋼筋</w:t>
      </w:r>
    </w:p>
    <w:p w:rsidR="007544E2" w:rsidRPr="00CE38A6" w:rsidRDefault="007544E2" w:rsidP="00856318">
      <w:pPr>
        <w:ind w:left="1036" w:firstLineChars="373" w:firstLine="895"/>
        <w:rPr>
          <w:rFonts w:ascii="標楷體" w:eastAsia="標楷體" w:hAnsi="標楷體"/>
        </w:rPr>
      </w:pPr>
      <w:r w:rsidRPr="00CE38A6">
        <w:rPr>
          <w:rFonts w:ascii="標楷體" w:eastAsia="標楷體" w:hAnsi="標楷體" w:hint="eastAsia"/>
        </w:rPr>
        <w:t>1.鋼筋採用竹節鋼筋，並符合CNS 560 A2006之規定。</w:t>
      </w:r>
    </w:p>
    <w:p w:rsidR="007544E2" w:rsidRPr="00CE38A6" w:rsidRDefault="007544E2" w:rsidP="00856318">
      <w:pPr>
        <w:ind w:leftChars="910" w:left="2645" w:hangingChars="192" w:hanging="461"/>
        <w:rPr>
          <w:rFonts w:ascii="標楷體" w:eastAsia="標楷體" w:hAnsi="標楷體"/>
        </w:rPr>
      </w:pPr>
      <w:r w:rsidRPr="00CE38A6">
        <w:rPr>
          <w:rFonts w:ascii="標楷體" w:eastAsia="標楷體" w:hAnsi="標楷體" w:hint="eastAsia"/>
        </w:rPr>
        <w:t>a.出廠實測降伏強度不得超出規定降伏強度1300 kgf/cm2 以上，(複驗時不得超過1500kgf/cm2)。</w:t>
      </w:r>
    </w:p>
    <w:p w:rsidR="007544E2" w:rsidRPr="00CE38A6" w:rsidRDefault="007544E2" w:rsidP="00856318">
      <w:pPr>
        <w:ind w:leftChars="910" w:left="2645" w:hangingChars="192" w:hanging="461"/>
        <w:rPr>
          <w:rFonts w:ascii="標楷體" w:eastAsia="標楷體" w:hAnsi="標楷體"/>
        </w:rPr>
      </w:pPr>
      <w:r w:rsidRPr="00CE38A6">
        <w:rPr>
          <w:rFonts w:ascii="標楷體" w:eastAsia="標楷體" w:hAnsi="標楷體" w:hint="eastAsia"/>
        </w:rPr>
        <w:t>b.實測極限抗拉強度與實測降伏強度之比值不得小於1.25。</w:t>
      </w:r>
    </w:p>
    <w:p w:rsidR="007544E2" w:rsidRPr="00CE38A6" w:rsidRDefault="007544E2" w:rsidP="00856318">
      <w:pPr>
        <w:ind w:leftChars="910" w:left="2645" w:hangingChars="192" w:hanging="461"/>
        <w:rPr>
          <w:rFonts w:ascii="標楷體" w:eastAsia="標楷體" w:hAnsi="標楷體"/>
        </w:rPr>
      </w:pPr>
      <w:r w:rsidRPr="00CE38A6">
        <w:rPr>
          <w:rFonts w:ascii="標楷體" w:eastAsia="標楷體" w:hAnsi="標楷體" w:hint="eastAsia"/>
        </w:rPr>
        <w:t>c.鋼筋採用銲接時，應符合 CNS 560 中 SD420W 之規定。</w:t>
      </w:r>
    </w:p>
    <w:p w:rsidR="007544E2" w:rsidRPr="00CE38A6" w:rsidRDefault="007544E2" w:rsidP="00856318">
      <w:pPr>
        <w:ind w:left="1036" w:firstLineChars="373" w:firstLine="895"/>
        <w:rPr>
          <w:rFonts w:ascii="標楷體" w:eastAsia="標楷體" w:hAnsi="標楷體"/>
        </w:rPr>
      </w:pPr>
      <w:r w:rsidRPr="00CE38A6">
        <w:rPr>
          <w:rFonts w:ascii="標楷體" w:eastAsia="標楷體" w:hAnsi="標楷體" w:hint="eastAsia"/>
        </w:rPr>
        <w:t>2.鋼筋降伏強度至少為</w:t>
      </w:r>
    </w:p>
    <w:p w:rsidR="007544E2" w:rsidRPr="00CE38A6" w:rsidRDefault="007544E2" w:rsidP="00856318">
      <w:pPr>
        <w:ind w:left="1036" w:firstLineChars="484" w:firstLine="1162"/>
        <w:rPr>
          <w:rFonts w:ascii="標楷體" w:eastAsia="標楷體" w:hAnsi="標楷體"/>
        </w:rPr>
      </w:pPr>
      <w:r w:rsidRPr="00CE38A6">
        <w:rPr>
          <w:rFonts w:ascii="標楷體" w:eastAsia="標楷體" w:hAnsi="標楷體" w:hint="eastAsia"/>
        </w:rPr>
        <w:t>D10(#3)至D16(#5)  採用SD280W，fy＝2800 kgf/cm2。</w:t>
      </w:r>
    </w:p>
    <w:p w:rsidR="007544E2" w:rsidRPr="00CE38A6" w:rsidRDefault="007544E2" w:rsidP="00856318">
      <w:pPr>
        <w:ind w:left="1036" w:firstLineChars="484" w:firstLine="1162"/>
        <w:rPr>
          <w:rFonts w:ascii="標楷體" w:eastAsia="標楷體" w:hAnsi="標楷體"/>
        </w:rPr>
      </w:pPr>
      <w:r w:rsidRPr="00CE38A6">
        <w:rPr>
          <w:rFonts w:ascii="標楷體" w:eastAsia="標楷體" w:hAnsi="標楷體" w:hint="eastAsia"/>
        </w:rPr>
        <w:t>D19(#6)至D36(#11) 採用SD420W，fy＝4200 kgf/cm2。</w:t>
      </w:r>
    </w:p>
    <w:p w:rsidR="007544E2" w:rsidRPr="00CE38A6" w:rsidRDefault="007544E2" w:rsidP="00856318">
      <w:pPr>
        <w:ind w:leftChars="805" w:left="2280" w:hangingChars="145" w:hanging="348"/>
        <w:rPr>
          <w:rFonts w:ascii="標楷體" w:eastAsia="標楷體" w:hAnsi="標楷體"/>
        </w:rPr>
      </w:pPr>
      <w:r w:rsidRPr="00CE38A6">
        <w:rPr>
          <w:rFonts w:ascii="標楷體" w:eastAsia="標楷體" w:hAnsi="標楷體" w:hint="eastAsia"/>
        </w:rPr>
        <w:t>3.鋼筋之加工彎曲均需在常溫下進行，但經監造人同意不在此限，若需預熱，應符合結構混凝土施工規範之規定，並經監造人同意。</w:t>
      </w:r>
    </w:p>
    <w:p w:rsidR="007544E2" w:rsidRPr="00CE38A6" w:rsidRDefault="007544E2" w:rsidP="00856318">
      <w:pPr>
        <w:ind w:leftChars="805" w:left="2280" w:hangingChars="145" w:hanging="348"/>
        <w:rPr>
          <w:rFonts w:ascii="標楷體" w:eastAsia="標楷體" w:hAnsi="標楷體"/>
        </w:rPr>
      </w:pPr>
      <w:r w:rsidRPr="00CE38A6">
        <w:rPr>
          <w:rFonts w:ascii="標楷體" w:eastAsia="標楷體" w:hAnsi="標楷體" w:hint="eastAsia"/>
        </w:rPr>
        <w:t>4.如有特殊情況須使用鋼筋銲接，應符合結構混凝土施工規範之規定，並須經業主及監造人同意，且</w:t>
      </w:r>
      <w:r w:rsidR="00C0023F" w:rsidRPr="00CE38A6">
        <w:rPr>
          <w:rFonts w:ascii="標楷體" w:eastAsia="標楷體" w:hAnsi="標楷體" w:hint="eastAsia"/>
        </w:rPr>
        <w:t>其接合強度至少達鋼筋規定降伏強度之1.25倍。</w:t>
      </w:r>
    </w:p>
    <w:p w:rsidR="00C0023F" w:rsidRPr="00CE38A6" w:rsidRDefault="00C0023F" w:rsidP="00856318">
      <w:pPr>
        <w:ind w:leftChars="805" w:left="2280" w:hangingChars="145" w:hanging="348"/>
        <w:rPr>
          <w:rFonts w:ascii="標楷體" w:eastAsia="標楷體" w:hAnsi="標楷體"/>
        </w:rPr>
      </w:pPr>
      <w:r w:rsidRPr="00CE38A6">
        <w:rPr>
          <w:rFonts w:ascii="標楷體" w:eastAsia="標楷體" w:hAnsi="標楷體" w:hint="eastAsia"/>
        </w:rPr>
        <w:t>5.若採用鋼筋續接器時，應符合內政部鋼筋續接器續接施工規範相關規定，各構材性能等級如下：</w:t>
      </w:r>
    </w:p>
    <w:p w:rsidR="00C0023F" w:rsidRPr="00CE38A6" w:rsidRDefault="00C0023F" w:rsidP="00856318">
      <w:pPr>
        <w:ind w:leftChars="664" w:left="1594" w:firstLineChars="373" w:firstLine="895"/>
        <w:rPr>
          <w:rFonts w:ascii="標楷體" w:eastAsia="標楷體" w:hAnsi="標楷體"/>
        </w:rPr>
      </w:pPr>
      <w:r w:rsidRPr="00CE38A6">
        <w:rPr>
          <w:rFonts w:ascii="標楷體" w:eastAsia="標楷體" w:hAnsi="標楷體" w:hint="eastAsia"/>
        </w:rPr>
        <w:t>a.地面壹層(含)以上為韌性樑柱構材...SA級。</w:t>
      </w:r>
    </w:p>
    <w:p w:rsidR="00C0023F" w:rsidRPr="00CE38A6" w:rsidRDefault="00E54170" w:rsidP="00856318">
      <w:pPr>
        <w:ind w:leftChars="664" w:left="1594" w:firstLineChars="373" w:firstLine="895"/>
        <w:rPr>
          <w:rFonts w:ascii="標楷體" w:eastAsia="標楷體" w:hAnsi="標楷體"/>
        </w:rPr>
      </w:pPr>
      <w:r>
        <w:rPr>
          <w:rFonts w:ascii="標楷體" w:eastAsia="標楷體" w:hAnsi="標楷體" w:hint="eastAsia"/>
        </w:rPr>
        <w:t>b.</w:t>
      </w:r>
      <w:r w:rsidR="00C0023F" w:rsidRPr="00CE38A6">
        <w:rPr>
          <w:rFonts w:ascii="標楷體" w:eastAsia="標楷體" w:hAnsi="標楷體" w:hint="eastAsia"/>
        </w:rPr>
        <w:t>地下層樑柱構材....SA級。</w:t>
      </w:r>
    </w:p>
    <w:p w:rsidR="00C0023F" w:rsidRPr="00CE38A6" w:rsidRDefault="00C0023F" w:rsidP="00856318">
      <w:pPr>
        <w:ind w:leftChars="805" w:left="2280" w:hangingChars="145" w:hanging="348"/>
        <w:rPr>
          <w:rFonts w:ascii="標楷體" w:eastAsia="標楷體" w:hAnsi="標楷體"/>
        </w:rPr>
      </w:pPr>
      <w:r w:rsidRPr="00CE38A6">
        <w:rPr>
          <w:rFonts w:ascii="標楷體" w:eastAsia="標楷體" w:hAnsi="標楷體" w:hint="eastAsia"/>
        </w:rPr>
        <w:t>6.承造人應提供使用之鋼筋等建材無輻射污染證明，保證所用之建材無輻射污染。</w:t>
      </w:r>
    </w:p>
    <w:p w:rsidR="00C0023F" w:rsidRPr="00CE38A6" w:rsidRDefault="00C0023F" w:rsidP="00856318">
      <w:pPr>
        <w:ind w:leftChars="805" w:left="2280" w:hangingChars="145" w:hanging="348"/>
        <w:rPr>
          <w:rFonts w:ascii="標楷體" w:eastAsia="標楷體" w:hAnsi="標楷體"/>
        </w:rPr>
      </w:pPr>
      <w:r w:rsidRPr="00CE38A6">
        <w:rPr>
          <w:rFonts w:ascii="標楷體" w:eastAsia="標楷體" w:hAnsi="標楷體" w:hint="eastAsia"/>
        </w:rPr>
        <w:t>7.禁止使用水淬鋼筋，若符合CNS 560 A2006相關規定且經監造人同意者除外。</w:t>
      </w:r>
    </w:p>
    <w:p w:rsidR="00C0023F" w:rsidRPr="00CE38A6" w:rsidRDefault="00C0023F" w:rsidP="00856318">
      <w:pPr>
        <w:ind w:leftChars="805" w:left="2280" w:hangingChars="145" w:hanging="348"/>
        <w:rPr>
          <w:rFonts w:ascii="標楷體" w:eastAsia="標楷體" w:hAnsi="標楷體"/>
        </w:rPr>
      </w:pPr>
      <w:r w:rsidRPr="00CE38A6">
        <w:rPr>
          <w:rFonts w:ascii="標楷體" w:eastAsia="標楷體" w:hAnsi="標楷體" w:hint="eastAsia"/>
        </w:rPr>
        <w:t>8.圖面上未標明之鋼筋續接方式及位置須經業主及監造人同意後施作。</w:t>
      </w:r>
    </w:p>
    <w:p w:rsidR="00C0023F" w:rsidRPr="00CE38A6" w:rsidRDefault="00C0023F" w:rsidP="00856318">
      <w:pPr>
        <w:pStyle w:val="a7"/>
        <w:numPr>
          <w:ilvl w:val="0"/>
          <w:numId w:val="10"/>
        </w:numPr>
        <w:ind w:leftChars="0" w:left="1932" w:hanging="514"/>
        <w:rPr>
          <w:rFonts w:ascii="標楷體" w:eastAsia="標楷體" w:hAnsi="標楷體"/>
        </w:rPr>
      </w:pPr>
      <w:r w:rsidRPr="00CE38A6">
        <w:rPr>
          <w:rFonts w:ascii="標楷體" w:eastAsia="標楷體" w:hAnsi="標楷體" w:hint="eastAsia"/>
        </w:rPr>
        <w:t>臨時性措施</w:t>
      </w:r>
    </w:p>
    <w:p w:rsidR="000B2E55" w:rsidRPr="0077725C" w:rsidRDefault="00C0023F" w:rsidP="00856318">
      <w:pPr>
        <w:pStyle w:val="a7"/>
        <w:numPr>
          <w:ilvl w:val="0"/>
          <w:numId w:val="13"/>
        </w:numPr>
        <w:ind w:leftChars="0" w:left="2198" w:hanging="266"/>
        <w:rPr>
          <w:rFonts w:ascii="標楷體" w:eastAsia="標楷體" w:hAnsi="標楷體"/>
        </w:rPr>
      </w:pPr>
      <w:r w:rsidRPr="0077725C">
        <w:rPr>
          <w:rFonts w:ascii="標楷體" w:eastAsia="標楷體" w:hAnsi="標楷體" w:hint="eastAsia"/>
        </w:rPr>
        <w:t>對於水平面(樓版)結構必須做到濕置養護七天以上，濕置養護之滯水深度至少為3公分。使用第I</w:t>
      </w:r>
      <w:r w:rsidR="0077725C" w:rsidRPr="0077725C">
        <w:rPr>
          <w:rFonts w:ascii="標楷體" w:eastAsia="標楷體" w:hAnsi="標楷體" w:hint="eastAsia"/>
        </w:rPr>
        <w:t>型卜特蘭水泥</w:t>
      </w:r>
      <w:r w:rsidRPr="0077725C">
        <w:rPr>
          <w:rFonts w:ascii="標楷體" w:eastAsia="標楷體" w:hAnsi="標楷體" w:hint="eastAsia"/>
        </w:rPr>
        <w:t>或其他摻料之混凝土最少拆模時間：</w:t>
      </w:r>
    </w:p>
    <w:tbl>
      <w:tblPr>
        <w:tblStyle w:val="ac"/>
        <w:tblW w:w="0" w:type="auto"/>
        <w:jc w:val="center"/>
        <w:tblLook w:val="04A0"/>
      </w:tblPr>
      <w:tblGrid>
        <w:gridCol w:w="3340"/>
        <w:gridCol w:w="3347"/>
      </w:tblGrid>
      <w:tr w:rsidR="00C0023F" w:rsidRPr="00CE38A6" w:rsidTr="00856318">
        <w:trPr>
          <w:jc w:val="center"/>
        </w:trPr>
        <w:tc>
          <w:tcPr>
            <w:tcW w:w="3340" w:type="dxa"/>
            <w:vAlign w:val="center"/>
          </w:tcPr>
          <w:p w:rsidR="00C0023F" w:rsidRPr="00CE38A6" w:rsidRDefault="00C0023F" w:rsidP="00856318">
            <w:pPr>
              <w:ind w:left="2198" w:hanging="2198"/>
              <w:jc w:val="center"/>
              <w:rPr>
                <w:rFonts w:ascii="標楷體" w:eastAsia="標楷體" w:hAnsi="標楷體"/>
              </w:rPr>
            </w:pPr>
            <w:r w:rsidRPr="00CE38A6">
              <w:rPr>
                <w:rFonts w:ascii="標楷體" w:eastAsia="標楷體" w:hAnsi="標楷體" w:hint="eastAsia"/>
              </w:rPr>
              <w:t>構件名稱</w:t>
            </w:r>
          </w:p>
        </w:tc>
        <w:tc>
          <w:tcPr>
            <w:tcW w:w="3347" w:type="dxa"/>
            <w:vAlign w:val="center"/>
          </w:tcPr>
          <w:p w:rsidR="00C0023F" w:rsidRPr="00CE38A6" w:rsidRDefault="00C0023F" w:rsidP="00856318">
            <w:pPr>
              <w:tabs>
                <w:tab w:val="left" w:pos="3198"/>
              </w:tabs>
              <w:ind w:left="2198" w:hanging="2121"/>
              <w:jc w:val="center"/>
              <w:rPr>
                <w:rFonts w:ascii="標楷體" w:eastAsia="標楷體" w:hAnsi="標楷體"/>
              </w:rPr>
            </w:pPr>
            <w:r w:rsidRPr="00CE38A6">
              <w:rPr>
                <w:rFonts w:ascii="標楷體" w:eastAsia="標楷體" w:hAnsi="標楷體" w:hint="eastAsia"/>
              </w:rPr>
              <w:t>最少拆模時間</w:t>
            </w:r>
          </w:p>
        </w:tc>
      </w:tr>
      <w:tr w:rsidR="00C0023F" w:rsidRPr="00CE38A6" w:rsidTr="00856318">
        <w:trPr>
          <w:jc w:val="center"/>
        </w:trPr>
        <w:tc>
          <w:tcPr>
            <w:tcW w:w="3340" w:type="dxa"/>
            <w:vAlign w:val="center"/>
          </w:tcPr>
          <w:p w:rsidR="00C0023F" w:rsidRPr="00CE38A6" w:rsidRDefault="00C0023F" w:rsidP="00856318">
            <w:pPr>
              <w:ind w:left="2198" w:hanging="2198"/>
              <w:jc w:val="both"/>
              <w:rPr>
                <w:rFonts w:ascii="標楷體" w:eastAsia="標楷體" w:hAnsi="標楷體"/>
              </w:rPr>
            </w:pPr>
            <w:r w:rsidRPr="00CE38A6">
              <w:rPr>
                <w:rFonts w:ascii="標楷體" w:eastAsia="標楷體" w:hAnsi="標楷體" w:hint="eastAsia"/>
              </w:rPr>
              <w:t>柱、梁及牆之不做支撐側模</w:t>
            </w:r>
          </w:p>
        </w:tc>
        <w:tc>
          <w:tcPr>
            <w:tcW w:w="3347" w:type="dxa"/>
            <w:vAlign w:val="center"/>
          </w:tcPr>
          <w:p w:rsidR="00C0023F" w:rsidRPr="00CE38A6" w:rsidRDefault="00C0023F" w:rsidP="00F713E6">
            <w:pPr>
              <w:ind w:left="2198" w:hanging="2121"/>
              <w:jc w:val="center"/>
              <w:rPr>
                <w:rFonts w:ascii="標楷體" w:eastAsia="標楷體" w:hAnsi="標楷體"/>
              </w:rPr>
            </w:pPr>
            <w:r w:rsidRPr="00CE38A6">
              <w:rPr>
                <w:rFonts w:ascii="標楷體" w:eastAsia="標楷體" w:hAnsi="標楷體" w:hint="eastAsia"/>
              </w:rPr>
              <w:t>12小時</w:t>
            </w:r>
          </w:p>
        </w:tc>
      </w:tr>
      <w:tr w:rsidR="00C0023F" w:rsidRPr="00CE38A6" w:rsidTr="00856318">
        <w:trPr>
          <w:jc w:val="center"/>
        </w:trPr>
        <w:tc>
          <w:tcPr>
            <w:tcW w:w="3340" w:type="dxa"/>
            <w:vAlign w:val="center"/>
          </w:tcPr>
          <w:p w:rsidR="000B2E55" w:rsidRPr="00CE38A6" w:rsidRDefault="000B2E55" w:rsidP="00856318">
            <w:pPr>
              <w:ind w:left="2198" w:hanging="2198"/>
              <w:jc w:val="both"/>
              <w:rPr>
                <w:rFonts w:ascii="標楷體" w:eastAsia="標楷體" w:hAnsi="標楷體"/>
              </w:rPr>
            </w:pPr>
            <w:r w:rsidRPr="00CE38A6">
              <w:rPr>
                <w:rFonts w:ascii="標楷體" w:eastAsia="標楷體" w:hAnsi="標楷體" w:hint="eastAsia"/>
              </w:rPr>
              <w:t>大梁、小梁及肋梁底模</w:t>
            </w:r>
          </w:p>
          <w:p w:rsidR="000B2E55" w:rsidRPr="00CE38A6" w:rsidRDefault="000B2E55" w:rsidP="00856318">
            <w:pPr>
              <w:ind w:left="2198" w:hanging="2198"/>
              <w:jc w:val="both"/>
              <w:rPr>
                <w:rFonts w:ascii="標楷體" w:eastAsia="標楷體" w:hAnsi="標楷體"/>
              </w:rPr>
            </w:pPr>
            <w:r w:rsidRPr="00CE38A6">
              <w:rPr>
                <w:rFonts w:ascii="標楷體" w:eastAsia="標楷體" w:hAnsi="標楷體" w:hint="eastAsia"/>
              </w:rPr>
              <w:t>淨跨度＜3公尺</w:t>
            </w:r>
          </w:p>
          <w:p w:rsidR="000B2E55" w:rsidRPr="00CE38A6" w:rsidRDefault="000B2E55" w:rsidP="00856318">
            <w:pPr>
              <w:ind w:left="2198" w:hanging="2198"/>
              <w:jc w:val="both"/>
              <w:rPr>
                <w:rFonts w:ascii="標楷體" w:eastAsia="標楷體" w:hAnsi="標楷體"/>
              </w:rPr>
            </w:pPr>
            <w:r w:rsidRPr="00CE38A6">
              <w:rPr>
                <w:rFonts w:ascii="標楷體" w:eastAsia="標楷體" w:hAnsi="標楷體" w:hint="eastAsia"/>
              </w:rPr>
              <w:lastRenderedPageBreak/>
              <w:t>淨跨度3~6公尺</w:t>
            </w:r>
          </w:p>
          <w:p w:rsidR="00C0023F" w:rsidRPr="00CE38A6" w:rsidRDefault="000B2E55" w:rsidP="00856318">
            <w:pPr>
              <w:ind w:left="2198" w:hanging="2198"/>
              <w:jc w:val="both"/>
              <w:rPr>
                <w:rFonts w:ascii="標楷體" w:eastAsia="標楷體" w:hAnsi="標楷體"/>
              </w:rPr>
            </w:pPr>
            <w:r w:rsidRPr="00CE38A6">
              <w:rPr>
                <w:rFonts w:ascii="標楷體" w:eastAsia="標楷體" w:hAnsi="標楷體" w:hint="eastAsia"/>
              </w:rPr>
              <w:t>淨跨度＞6公尺</w:t>
            </w:r>
          </w:p>
        </w:tc>
        <w:tc>
          <w:tcPr>
            <w:tcW w:w="3347" w:type="dxa"/>
            <w:vAlign w:val="center"/>
          </w:tcPr>
          <w:p w:rsidR="00C0023F" w:rsidRPr="00CE38A6" w:rsidRDefault="00C0023F" w:rsidP="00F713E6">
            <w:pPr>
              <w:ind w:left="2198" w:hanging="2121"/>
              <w:jc w:val="center"/>
              <w:rPr>
                <w:rFonts w:ascii="標楷體" w:eastAsia="標楷體" w:hAnsi="標楷體"/>
              </w:rPr>
            </w:pPr>
          </w:p>
          <w:p w:rsidR="000B2E55" w:rsidRPr="00CE38A6" w:rsidRDefault="000B2E55" w:rsidP="00F713E6">
            <w:pPr>
              <w:ind w:left="2198" w:hanging="2121"/>
              <w:jc w:val="center"/>
              <w:rPr>
                <w:rFonts w:ascii="標楷體" w:eastAsia="標楷體" w:hAnsi="標楷體"/>
              </w:rPr>
            </w:pPr>
            <w:r w:rsidRPr="00CE38A6">
              <w:rPr>
                <w:rFonts w:ascii="標楷體" w:eastAsia="標楷體" w:hAnsi="標楷體" w:hint="eastAsia"/>
              </w:rPr>
              <w:t>7天</w:t>
            </w:r>
          </w:p>
          <w:p w:rsidR="000B2E55" w:rsidRPr="00CE38A6" w:rsidRDefault="000B2E55" w:rsidP="00F713E6">
            <w:pPr>
              <w:ind w:left="2198" w:hanging="2121"/>
              <w:jc w:val="center"/>
              <w:rPr>
                <w:rFonts w:ascii="標楷體" w:eastAsia="標楷體" w:hAnsi="標楷體"/>
              </w:rPr>
            </w:pPr>
            <w:r w:rsidRPr="00CE38A6">
              <w:rPr>
                <w:rFonts w:ascii="標楷體" w:eastAsia="標楷體" w:hAnsi="標楷體" w:hint="eastAsia"/>
              </w:rPr>
              <w:lastRenderedPageBreak/>
              <w:t>14天</w:t>
            </w:r>
          </w:p>
          <w:p w:rsidR="000B2E55" w:rsidRPr="00CE38A6" w:rsidRDefault="000B2E55" w:rsidP="00F713E6">
            <w:pPr>
              <w:ind w:left="2198" w:hanging="2121"/>
              <w:jc w:val="center"/>
              <w:rPr>
                <w:rFonts w:ascii="標楷體" w:eastAsia="標楷體" w:hAnsi="標楷體"/>
              </w:rPr>
            </w:pPr>
            <w:r w:rsidRPr="00CE38A6">
              <w:rPr>
                <w:rFonts w:ascii="標楷體" w:eastAsia="標楷體" w:hAnsi="標楷體" w:hint="eastAsia"/>
              </w:rPr>
              <w:t>21天</w:t>
            </w:r>
          </w:p>
        </w:tc>
      </w:tr>
      <w:tr w:rsidR="00C0023F" w:rsidRPr="00CE38A6" w:rsidTr="00856318">
        <w:trPr>
          <w:jc w:val="center"/>
        </w:trPr>
        <w:tc>
          <w:tcPr>
            <w:tcW w:w="3340" w:type="dxa"/>
            <w:vAlign w:val="center"/>
          </w:tcPr>
          <w:p w:rsidR="00C0023F" w:rsidRPr="00CE38A6" w:rsidRDefault="000B2E55" w:rsidP="00856318">
            <w:pPr>
              <w:ind w:left="2198" w:hanging="2198"/>
              <w:jc w:val="both"/>
              <w:rPr>
                <w:rFonts w:ascii="標楷體" w:eastAsia="標楷體" w:hAnsi="標楷體"/>
              </w:rPr>
            </w:pPr>
            <w:r w:rsidRPr="00CE38A6">
              <w:rPr>
                <w:rFonts w:ascii="標楷體" w:eastAsia="標楷體" w:hAnsi="標楷體" w:hint="eastAsia"/>
              </w:rPr>
              <w:lastRenderedPageBreak/>
              <w:t>單向版</w:t>
            </w:r>
          </w:p>
          <w:p w:rsidR="000B2E55" w:rsidRPr="00CE38A6" w:rsidRDefault="000B2E55" w:rsidP="00856318">
            <w:pPr>
              <w:ind w:left="2198" w:hanging="2198"/>
              <w:jc w:val="both"/>
              <w:rPr>
                <w:rFonts w:ascii="標楷體" w:eastAsia="標楷體" w:hAnsi="標楷體"/>
              </w:rPr>
            </w:pPr>
            <w:r w:rsidRPr="00CE38A6">
              <w:rPr>
                <w:rFonts w:ascii="標楷體" w:eastAsia="標楷體" w:hAnsi="標楷體" w:hint="eastAsia"/>
              </w:rPr>
              <w:t>淨跨度＜3公尺</w:t>
            </w:r>
          </w:p>
          <w:p w:rsidR="000B2E55" w:rsidRPr="00CE38A6" w:rsidRDefault="000B2E55" w:rsidP="00856318">
            <w:pPr>
              <w:ind w:left="2198" w:hanging="2198"/>
              <w:jc w:val="both"/>
              <w:rPr>
                <w:rFonts w:ascii="標楷體" w:eastAsia="標楷體" w:hAnsi="標楷體"/>
              </w:rPr>
            </w:pPr>
            <w:r w:rsidRPr="00CE38A6">
              <w:rPr>
                <w:rFonts w:ascii="標楷體" w:eastAsia="標楷體" w:hAnsi="標楷體" w:hint="eastAsia"/>
              </w:rPr>
              <w:t>淨跨度3~6公尺</w:t>
            </w:r>
          </w:p>
          <w:p w:rsidR="000B2E55" w:rsidRPr="00CE38A6" w:rsidRDefault="000B2E55" w:rsidP="00856318">
            <w:pPr>
              <w:ind w:left="2198" w:hanging="2198"/>
              <w:jc w:val="both"/>
              <w:rPr>
                <w:rFonts w:ascii="標楷體" w:eastAsia="標楷體" w:hAnsi="標楷體"/>
              </w:rPr>
            </w:pPr>
            <w:r w:rsidRPr="00CE38A6">
              <w:rPr>
                <w:rFonts w:ascii="標楷體" w:eastAsia="標楷體" w:hAnsi="標楷體" w:hint="eastAsia"/>
              </w:rPr>
              <w:t>淨跨度＞6公尺</w:t>
            </w:r>
          </w:p>
        </w:tc>
        <w:tc>
          <w:tcPr>
            <w:tcW w:w="3347" w:type="dxa"/>
            <w:vAlign w:val="center"/>
          </w:tcPr>
          <w:p w:rsidR="00C0023F" w:rsidRPr="00CE38A6" w:rsidRDefault="00C0023F" w:rsidP="00F713E6">
            <w:pPr>
              <w:ind w:left="2198" w:hanging="2121"/>
              <w:jc w:val="center"/>
              <w:rPr>
                <w:rFonts w:ascii="標楷體" w:eastAsia="標楷體" w:hAnsi="標楷體"/>
              </w:rPr>
            </w:pPr>
          </w:p>
          <w:p w:rsidR="000B2E55" w:rsidRPr="00CE38A6" w:rsidRDefault="000B2E55" w:rsidP="00F713E6">
            <w:pPr>
              <w:ind w:left="2198" w:hanging="2121"/>
              <w:jc w:val="center"/>
              <w:rPr>
                <w:rFonts w:ascii="標楷體" w:eastAsia="標楷體" w:hAnsi="標楷體"/>
              </w:rPr>
            </w:pPr>
            <w:r w:rsidRPr="00CE38A6">
              <w:rPr>
                <w:rFonts w:ascii="標楷體" w:eastAsia="標楷體" w:hAnsi="標楷體" w:hint="eastAsia"/>
              </w:rPr>
              <w:t>4天</w:t>
            </w:r>
          </w:p>
          <w:p w:rsidR="000B2E55" w:rsidRPr="00CE38A6" w:rsidRDefault="000B2E55" w:rsidP="00F713E6">
            <w:pPr>
              <w:ind w:left="2198" w:hanging="2121"/>
              <w:jc w:val="center"/>
              <w:rPr>
                <w:rFonts w:ascii="標楷體" w:eastAsia="標楷體" w:hAnsi="標楷體"/>
              </w:rPr>
            </w:pPr>
            <w:r w:rsidRPr="00CE38A6">
              <w:rPr>
                <w:rFonts w:ascii="標楷體" w:eastAsia="標楷體" w:hAnsi="標楷體" w:hint="eastAsia"/>
              </w:rPr>
              <w:t>7天</w:t>
            </w:r>
          </w:p>
          <w:p w:rsidR="000B2E55" w:rsidRPr="00CE38A6" w:rsidRDefault="000B2E55" w:rsidP="00F713E6">
            <w:pPr>
              <w:ind w:left="2198" w:hanging="2121"/>
              <w:jc w:val="center"/>
              <w:rPr>
                <w:rFonts w:ascii="標楷體" w:eastAsia="標楷體" w:hAnsi="標楷體"/>
              </w:rPr>
            </w:pPr>
            <w:r w:rsidRPr="00CE38A6">
              <w:rPr>
                <w:rFonts w:ascii="標楷體" w:eastAsia="標楷體" w:hAnsi="標楷體" w:hint="eastAsia"/>
              </w:rPr>
              <w:t>10天</w:t>
            </w:r>
          </w:p>
        </w:tc>
      </w:tr>
      <w:tr w:rsidR="00C0023F" w:rsidRPr="00CE38A6" w:rsidTr="00856318">
        <w:trPr>
          <w:jc w:val="center"/>
        </w:trPr>
        <w:tc>
          <w:tcPr>
            <w:tcW w:w="3340" w:type="dxa"/>
            <w:vAlign w:val="center"/>
          </w:tcPr>
          <w:p w:rsidR="00C0023F" w:rsidRPr="00CE38A6" w:rsidRDefault="000B2E55" w:rsidP="00856318">
            <w:pPr>
              <w:ind w:left="2198" w:hanging="2198"/>
              <w:jc w:val="both"/>
              <w:rPr>
                <w:rFonts w:ascii="標楷體" w:eastAsia="標楷體" w:hAnsi="標楷體"/>
              </w:rPr>
            </w:pPr>
            <w:r w:rsidRPr="00CE38A6">
              <w:rPr>
                <w:rFonts w:ascii="標楷體" w:eastAsia="標楷體" w:hAnsi="標楷體" w:hint="eastAsia"/>
              </w:rPr>
              <w:t>拱模</w:t>
            </w:r>
          </w:p>
        </w:tc>
        <w:tc>
          <w:tcPr>
            <w:tcW w:w="3347" w:type="dxa"/>
            <w:vAlign w:val="center"/>
          </w:tcPr>
          <w:p w:rsidR="00C0023F" w:rsidRPr="00CE38A6" w:rsidRDefault="000B2E55" w:rsidP="00F713E6">
            <w:pPr>
              <w:ind w:left="2198" w:hanging="2121"/>
              <w:jc w:val="center"/>
              <w:rPr>
                <w:rFonts w:ascii="標楷體" w:eastAsia="標楷體" w:hAnsi="標楷體"/>
              </w:rPr>
            </w:pPr>
            <w:r w:rsidRPr="00CE38A6">
              <w:rPr>
                <w:rFonts w:ascii="標楷體" w:eastAsia="標楷體" w:hAnsi="標楷體" w:hint="eastAsia"/>
              </w:rPr>
              <w:t>14天</w:t>
            </w:r>
          </w:p>
        </w:tc>
      </w:tr>
      <w:tr w:rsidR="00C0023F" w:rsidRPr="00CE38A6" w:rsidTr="00856318">
        <w:trPr>
          <w:jc w:val="center"/>
        </w:trPr>
        <w:tc>
          <w:tcPr>
            <w:tcW w:w="3340" w:type="dxa"/>
            <w:vAlign w:val="center"/>
          </w:tcPr>
          <w:p w:rsidR="00C0023F" w:rsidRPr="00CE38A6" w:rsidRDefault="000B2E55" w:rsidP="00856318">
            <w:pPr>
              <w:ind w:left="2198" w:hanging="2198"/>
              <w:jc w:val="both"/>
              <w:rPr>
                <w:rFonts w:ascii="標楷體" w:eastAsia="標楷體" w:hAnsi="標楷體"/>
              </w:rPr>
            </w:pPr>
            <w:r w:rsidRPr="00CE38A6">
              <w:rPr>
                <w:rFonts w:ascii="標楷體" w:eastAsia="標楷體" w:hAnsi="標楷體" w:hint="eastAsia"/>
              </w:rPr>
              <w:t>雙向版</w:t>
            </w:r>
          </w:p>
          <w:p w:rsidR="000B2E55" w:rsidRPr="00CE38A6" w:rsidRDefault="000B2E55" w:rsidP="00856318">
            <w:pPr>
              <w:ind w:left="2198" w:hanging="2198"/>
              <w:jc w:val="both"/>
              <w:rPr>
                <w:rFonts w:ascii="標楷體" w:eastAsia="標楷體" w:hAnsi="標楷體"/>
              </w:rPr>
            </w:pPr>
            <w:r w:rsidRPr="00CE38A6">
              <w:rPr>
                <w:rFonts w:ascii="標楷體" w:eastAsia="標楷體" w:hAnsi="標楷體" w:hint="eastAsia"/>
              </w:rPr>
              <w:t>5m×5m以下</w:t>
            </w:r>
          </w:p>
          <w:p w:rsidR="000B2E55" w:rsidRPr="00CE38A6" w:rsidRDefault="000B2E55" w:rsidP="00856318">
            <w:pPr>
              <w:ind w:left="2198" w:hanging="2198"/>
              <w:jc w:val="both"/>
              <w:rPr>
                <w:rFonts w:ascii="標楷體" w:eastAsia="標楷體" w:hAnsi="標楷體"/>
              </w:rPr>
            </w:pPr>
            <w:r w:rsidRPr="00CE38A6">
              <w:rPr>
                <w:rFonts w:ascii="標楷體" w:eastAsia="標楷體" w:hAnsi="標楷體" w:hint="eastAsia"/>
              </w:rPr>
              <w:t>5m×5m以上</w:t>
            </w:r>
          </w:p>
        </w:tc>
        <w:tc>
          <w:tcPr>
            <w:tcW w:w="3347" w:type="dxa"/>
            <w:vAlign w:val="center"/>
          </w:tcPr>
          <w:p w:rsidR="00C0023F" w:rsidRPr="00CE38A6" w:rsidRDefault="00C0023F" w:rsidP="00F713E6">
            <w:pPr>
              <w:ind w:left="2198" w:hanging="2121"/>
              <w:jc w:val="center"/>
              <w:rPr>
                <w:rFonts w:ascii="標楷體" w:eastAsia="標楷體" w:hAnsi="標楷體"/>
              </w:rPr>
            </w:pPr>
          </w:p>
          <w:p w:rsidR="000B2E55" w:rsidRPr="00CE38A6" w:rsidRDefault="000B2E55" w:rsidP="00F713E6">
            <w:pPr>
              <w:ind w:left="2198" w:hanging="2121"/>
              <w:jc w:val="center"/>
              <w:rPr>
                <w:rFonts w:ascii="標楷體" w:eastAsia="標楷體" w:hAnsi="標楷體"/>
              </w:rPr>
            </w:pPr>
            <w:r w:rsidRPr="00CE38A6">
              <w:rPr>
                <w:rFonts w:ascii="標楷體" w:eastAsia="標楷體" w:hAnsi="標楷體" w:hint="eastAsia"/>
              </w:rPr>
              <w:t>10天</w:t>
            </w:r>
          </w:p>
          <w:p w:rsidR="000B2E55" w:rsidRPr="00CE38A6" w:rsidRDefault="000B2E55" w:rsidP="00F713E6">
            <w:pPr>
              <w:ind w:left="2198" w:hanging="2121"/>
              <w:jc w:val="center"/>
              <w:rPr>
                <w:rFonts w:ascii="標楷體" w:eastAsia="標楷體" w:hAnsi="標楷體"/>
              </w:rPr>
            </w:pPr>
            <w:r w:rsidRPr="00CE38A6">
              <w:rPr>
                <w:rFonts w:ascii="標楷體" w:eastAsia="標楷體" w:hAnsi="標楷體" w:hint="eastAsia"/>
              </w:rPr>
              <w:t>14天</w:t>
            </w:r>
          </w:p>
        </w:tc>
      </w:tr>
      <w:tr w:rsidR="000B2E55" w:rsidRPr="00CE38A6" w:rsidTr="00856318">
        <w:trPr>
          <w:jc w:val="center"/>
        </w:trPr>
        <w:tc>
          <w:tcPr>
            <w:tcW w:w="6687" w:type="dxa"/>
            <w:gridSpan w:val="2"/>
            <w:vAlign w:val="center"/>
          </w:tcPr>
          <w:p w:rsidR="00856318" w:rsidRDefault="000B2E55" w:rsidP="00856318">
            <w:pPr>
              <w:ind w:left="2198" w:hanging="2198"/>
              <w:jc w:val="both"/>
              <w:rPr>
                <w:rFonts w:ascii="標楷體" w:eastAsia="標楷體" w:hAnsi="標楷體"/>
              </w:rPr>
            </w:pPr>
            <w:r w:rsidRPr="00CE38A6">
              <w:rPr>
                <w:rFonts w:ascii="標楷體" w:eastAsia="標楷體" w:hAnsi="標楷體" w:hint="eastAsia"/>
              </w:rPr>
              <w:t>註</w:t>
            </w:r>
            <w:r w:rsidR="0077725C">
              <w:rPr>
                <w:rFonts w:ascii="標楷體" w:eastAsia="標楷體" w:hAnsi="標楷體" w:hint="eastAsia"/>
              </w:rPr>
              <w:t>：</w:t>
            </w:r>
            <w:r w:rsidRPr="00CE38A6">
              <w:rPr>
                <w:rFonts w:ascii="標楷體" w:eastAsia="標楷體" w:hAnsi="標楷體" w:hint="eastAsia"/>
              </w:rPr>
              <w:t>1.若混凝土填加摻料時，應依摻料特性酌以調整拆模時間。</w:t>
            </w:r>
          </w:p>
          <w:p w:rsidR="000B2E55" w:rsidRPr="00CE38A6" w:rsidRDefault="000B2E55" w:rsidP="00856318">
            <w:pPr>
              <w:ind w:left="2198" w:hanging="1793"/>
              <w:jc w:val="both"/>
              <w:rPr>
                <w:rFonts w:ascii="標楷體" w:eastAsia="標楷體" w:hAnsi="標楷體"/>
              </w:rPr>
            </w:pPr>
            <w:r w:rsidRPr="00CE38A6">
              <w:rPr>
                <w:rFonts w:ascii="標楷體" w:eastAsia="標楷體" w:hAnsi="標楷體" w:hint="eastAsia"/>
              </w:rPr>
              <w:t>2.其它構件另依相關規範之規定。</w:t>
            </w:r>
          </w:p>
        </w:tc>
      </w:tr>
    </w:tbl>
    <w:p w:rsidR="00C0023F" w:rsidRPr="00CE38A6" w:rsidRDefault="000B2E55" w:rsidP="00856318">
      <w:pPr>
        <w:pStyle w:val="a7"/>
        <w:numPr>
          <w:ilvl w:val="0"/>
          <w:numId w:val="13"/>
        </w:numPr>
        <w:ind w:leftChars="0" w:left="2212" w:hanging="308"/>
        <w:rPr>
          <w:rFonts w:ascii="標楷體" w:eastAsia="標楷體" w:hAnsi="標楷體"/>
        </w:rPr>
      </w:pPr>
      <w:r w:rsidRPr="00CE38A6">
        <w:rPr>
          <w:rFonts w:ascii="標楷體" w:eastAsia="標楷體" w:hAnsi="標楷體" w:hint="eastAsia"/>
        </w:rPr>
        <w:t>包括支撐系統及管線懸吊系統，承造人必須於施工前提出施工計劃，並送監造人核可後始得施工。</w:t>
      </w:r>
    </w:p>
    <w:p w:rsidR="000B2E55" w:rsidRPr="00CE38A6" w:rsidRDefault="000B2E55" w:rsidP="00856318">
      <w:pPr>
        <w:pStyle w:val="a7"/>
        <w:numPr>
          <w:ilvl w:val="0"/>
          <w:numId w:val="13"/>
        </w:numPr>
        <w:ind w:leftChars="0" w:left="2212" w:hanging="308"/>
        <w:rPr>
          <w:rFonts w:ascii="標楷體" w:eastAsia="標楷體" w:hAnsi="標楷體"/>
        </w:rPr>
      </w:pPr>
      <w:r w:rsidRPr="00CE38A6">
        <w:rPr>
          <w:rFonts w:ascii="標楷體" w:eastAsia="標楷體" w:hAnsi="標楷體" w:hint="eastAsia"/>
        </w:rPr>
        <w:t>承造人在施工過程中，應提供足夠的支撐，以抵抗施工中之風力、地震力及臨時性施工載重所產生之不平衡力，以確保施工安全性和穩定性。結構體本身未有足夠能力承載前，支撐模板不得任意拆除。</w:t>
      </w:r>
    </w:p>
    <w:p w:rsidR="000B2E55" w:rsidRPr="00CE38A6" w:rsidRDefault="000B2E55" w:rsidP="00856318">
      <w:pPr>
        <w:pStyle w:val="a7"/>
        <w:numPr>
          <w:ilvl w:val="0"/>
          <w:numId w:val="13"/>
        </w:numPr>
        <w:ind w:leftChars="0" w:left="2212" w:hanging="308"/>
        <w:rPr>
          <w:rFonts w:ascii="標楷體" w:eastAsia="標楷體" w:hAnsi="標楷體"/>
        </w:rPr>
      </w:pPr>
      <w:r w:rsidRPr="00CE38A6">
        <w:rPr>
          <w:rFonts w:ascii="標楷體" w:eastAsia="標楷體" w:hAnsi="標楷體" w:hint="eastAsia"/>
        </w:rPr>
        <w:t>為使結構體之高度符合結構設計圖所示之高程，施工時相關結構體應設置適當之預拱量；跨度7.5公尺以上之梁於拆模後應儘速進行回撐，回撐作業不得超過拆模當日；回撐應留置至所支承之混凝土達規定強度fc'時方可拆除。</w:t>
      </w:r>
    </w:p>
    <w:p w:rsidR="000B2E55" w:rsidRPr="00CE38A6" w:rsidRDefault="000B2E55" w:rsidP="00856318">
      <w:pPr>
        <w:pStyle w:val="a7"/>
        <w:numPr>
          <w:ilvl w:val="0"/>
          <w:numId w:val="13"/>
        </w:numPr>
        <w:ind w:leftChars="0" w:left="2212" w:hanging="308"/>
        <w:rPr>
          <w:rFonts w:ascii="標楷體" w:eastAsia="標楷體" w:hAnsi="標楷體"/>
        </w:rPr>
      </w:pPr>
      <w:r w:rsidRPr="00CE38A6">
        <w:rPr>
          <w:rFonts w:ascii="標楷體" w:eastAsia="標楷體" w:hAnsi="標楷體" w:hint="eastAsia"/>
        </w:rPr>
        <w:t>除非採用經監造人核可之系統模板，模板支承高度超過6公尺以上時，應檢核支承系統以確保支承桿件之安全性和穩定性。</w:t>
      </w:r>
    </w:p>
    <w:p w:rsidR="000B2E55" w:rsidRPr="00CE38A6" w:rsidRDefault="000B2E55" w:rsidP="00856318">
      <w:pPr>
        <w:pStyle w:val="a7"/>
        <w:numPr>
          <w:ilvl w:val="0"/>
          <w:numId w:val="13"/>
        </w:numPr>
        <w:ind w:leftChars="0" w:left="2212" w:hanging="308"/>
        <w:rPr>
          <w:rFonts w:ascii="標楷體" w:eastAsia="標楷體" w:hAnsi="標楷體"/>
        </w:rPr>
      </w:pPr>
      <w:r w:rsidRPr="00CE38A6">
        <w:rPr>
          <w:rFonts w:ascii="標楷體" w:eastAsia="標楷體" w:hAnsi="標楷體" w:hint="eastAsia"/>
        </w:rPr>
        <w:t>中庭及廣場之設計其活載重為1000 kgf/m2，施工期間若需超載時，須於其下加設支撐。</w:t>
      </w:r>
    </w:p>
    <w:p w:rsidR="000B2E55" w:rsidRPr="00CE38A6" w:rsidRDefault="000B2E55" w:rsidP="00856318">
      <w:pPr>
        <w:pStyle w:val="a7"/>
        <w:numPr>
          <w:ilvl w:val="0"/>
          <w:numId w:val="13"/>
        </w:numPr>
        <w:ind w:leftChars="0" w:left="2212" w:hanging="308"/>
        <w:rPr>
          <w:rFonts w:ascii="標楷體" w:eastAsia="標楷體" w:hAnsi="標楷體"/>
        </w:rPr>
      </w:pPr>
      <w:r w:rsidRPr="00CE38A6">
        <w:rPr>
          <w:rFonts w:ascii="標楷體" w:eastAsia="標楷體" w:hAnsi="標楷體" w:hint="eastAsia"/>
        </w:rPr>
        <w:t>樓板澆注混凝土時，承造人應於樓板鋼筋設置足夠支承墊，並應設置施工踏板以防施工人員於施工時踐踏鋼筋，致使鋼筋彎曲或移位，影響保護層厚度。</w:t>
      </w:r>
    </w:p>
    <w:p w:rsidR="000B2E55" w:rsidRPr="00CE38A6" w:rsidRDefault="000B2E55" w:rsidP="00856318">
      <w:pPr>
        <w:pStyle w:val="a7"/>
        <w:numPr>
          <w:ilvl w:val="0"/>
          <w:numId w:val="13"/>
        </w:numPr>
        <w:ind w:leftChars="0" w:left="2212" w:hanging="308"/>
        <w:rPr>
          <w:rFonts w:ascii="標楷體" w:eastAsia="標楷體" w:hAnsi="標楷體"/>
        </w:rPr>
      </w:pPr>
      <w:r w:rsidRPr="00CE38A6">
        <w:rPr>
          <w:rFonts w:ascii="標楷體" w:eastAsia="標楷體" w:hAnsi="標楷體" w:hint="eastAsia"/>
        </w:rPr>
        <w:t>懸臂梁之梁上柱或長跨交叉梁等情況，支撐應俟結構體完成後方可拆除。</w:t>
      </w:r>
    </w:p>
    <w:p w:rsidR="000B2E55" w:rsidRPr="00CE38A6" w:rsidRDefault="000B2E55" w:rsidP="00856318">
      <w:pPr>
        <w:pStyle w:val="a7"/>
        <w:numPr>
          <w:ilvl w:val="0"/>
          <w:numId w:val="10"/>
        </w:numPr>
        <w:ind w:leftChars="0" w:left="1932" w:hanging="514"/>
        <w:rPr>
          <w:rFonts w:ascii="標楷體" w:eastAsia="標楷體" w:hAnsi="標楷體"/>
        </w:rPr>
      </w:pPr>
      <w:r w:rsidRPr="00CE38A6">
        <w:rPr>
          <w:rFonts w:ascii="標楷體" w:eastAsia="標楷體" w:hAnsi="標楷體" w:hint="eastAsia"/>
        </w:rPr>
        <w:t>基礎工程</w:t>
      </w:r>
    </w:p>
    <w:p w:rsidR="001022DC" w:rsidRPr="00CE38A6" w:rsidRDefault="001022DC" w:rsidP="00856318">
      <w:pPr>
        <w:pStyle w:val="a7"/>
        <w:numPr>
          <w:ilvl w:val="0"/>
          <w:numId w:val="14"/>
        </w:numPr>
        <w:ind w:leftChars="0" w:left="2156" w:hanging="252"/>
        <w:rPr>
          <w:rFonts w:ascii="標楷體" w:eastAsia="標楷體" w:hAnsi="標楷體"/>
        </w:rPr>
      </w:pPr>
      <w:r w:rsidRPr="00CE38A6">
        <w:rPr>
          <w:rFonts w:ascii="標楷體" w:eastAsia="標楷體" w:hAnsi="標楷體" w:hint="eastAsia"/>
        </w:rPr>
        <w:t>現場地基高程如與設計圖所示不符合時，承造人必須依現場高程釐定施工計畫，並交監造人核可後再行施工。</w:t>
      </w:r>
    </w:p>
    <w:p w:rsidR="001022DC" w:rsidRPr="00CE38A6" w:rsidRDefault="001022DC" w:rsidP="00856318">
      <w:pPr>
        <w:pStyle w:val="a7"/>
        <w:numPr>
          <w:ilvl w:val="0"/>
          <w:numId w:val="14"/>
        </w:numPr>
        <w:ind w:leftChars="0" w:left="2156" w:hanging="252"/>
        <w:rPr>
          <w:rFonts w:ascii="標楷體" w:eastAsia="標楷體" w:hAnsi="標楷體"/>
        </w:rPr>
      </w:pPr>
      <w:r w:rsidRPr="00CE38A6">
        <w:rPr>
          <w:rFonts w:ascii="標楷體" w:eastAsia="標楷體" w:hAnsi="標楷體" w:hint="eastAsia"/>
        </w:rPr>
        <w:t>基礎工程施工前或施工中，承造人應對工地地質調查進行確認工作，以確認土層分佈和土層性質並與設計用地質調查報告書（可向設計人或業主洽詢）比對是否相符；如有疑義應既刻停工，並洽請監造人和設計人處理。</w:t>
      </w:r>
    </w:p>
    <w:p w:rsidR="001022DC" w:rsidRPr="00CE38A6" w:rsidRDefault="001022DC" w:rsidP="00856318">
      <w:pPr>
        <w:pStyle w:val="a7"/>
        <w:numPr>
          <w:ilvl w:val="0"/>
          <w:numId w:val="14"/>
        </w:numPr>
        <w:ind w:leftChars="0" w:left="2156" w:hanging="252"/>
        <w:rPr>
          <w:rFonts w:ascii="標楷體" w:eastAsia="標楷體" w:hAnsi="標楷體"/>
        </w:rPr>
      </w:pPr>
      <w:r w:rsidRPr="00CE38A6">
        <w:rPr>
          <w:rFonts w:ascii="標楷體" w:eastAsia="標楷體" w:hAnsi="標楷體" w:hint="eastAsia"/>
        </w:rPr>
        <w:t>敷底混凝土施工前，必須將基礎底層土壤確實整平，遇有鬆軟土壤予以置換並予夯實或以混凝土回填，土壤之夯實處置結果必須經監造人核可，再進行敷底混凝土作業。</w:t>
      </w:r>
    </w:p>
    <w:p w:rsidR="001022DC" w:rsidRPr="00CE38A6" w:rsidRDefault="001022DC" w:rsidP="00856318">
      <w:pPr>
        <w:pStyle w:val="a7"/>
        <w:numPr>
          <w:ilvl w:val="0"/>
          <w:numId w:val="10"/>
        </w:numPr>
        <w:ind w:leftChars="0" w:left="1932" w:hanging="514"/>
        <w:rPr>
          <w:rFonts w:ascii="標楷體" w:eastAsia="標楷體" w:hAnsi="標楷體"/>
        </w:rPr>
      </w:pPr>
      <w:r w:rsidRPr="00CE38A6">
        <w:rPr>
          <w:rFonts w:ascii="標楷體" w:eastAsia="標楷體" w:hAnsi="標楷體" w:hint="eastAsia"/>
        </w:rPr>
        <w:lastRenderedPageBreak/>
        <w:t>開挖注意事項</w:t>
      </w:r>
    </w:p>
    <w:p w:rsidR="001022DC" w:rsidRPr="00CE38A6" w:rsidRDefault="001022DC" w:rsidP="00856318">
      <w:pPr>
        <w:pStyle w:val="a7"/>
        <w:numPr>
          <w:ilvl w:val="0"/>
          <w:numId w:val="15"/>
        </w:numPr>
        <w:ind w:leftChars="0" w:left="2170" w:hanging="252"/>
        <w:rPr>
          <w:rFonts w:ascii="標楷體" w:eastAsia="標楷體" w:hAnsi="標楷體"/>
        </w:rPr>
      </w:pPr>
      <w:r w:rsidRPr="00CE38A6">
        <w:rPr>
          <w:rFonts w:ascii="標楷體" w:eastAsia="標楷體" w:hAnsi="標楷體" w:hint="eastAsia"/>
        </w:rPr>
        <w:t>開挖前應先確定工址土層分佈及地下水位狀況，並確認與設計用地質調查報告書(可向設計人或業主洽詢)，比對是否相符，如有疑義應洽請監造人和設計人處理。</w:t>
      </w:r>
    </w:p>
    <w:p w:rsidR="001022DC" w:rsidRPr="00CE38A6" w:rsidRDefault="001022DC" w:rsidP="00856318">
      <w:pPr>
        <w:pStyle w:val="a7"/>
        <w:numPr>
          <w:ilvl w:val="0"/>
          <w:numId w:val="15"/>
        </w:numPr>
        <w:ind w:leftChars="0" w:left="2170" w:hanging="252"/>
        <w:rPr>
          <w:rFonts w:ascii="標楷體" w:eastAsia="標楷體" w:hAnsi="標楷體"/>
        </w:rPr>
      </w:pPr>
      <w:r w:rsidRPr="00CE38A6">
        <w:rPr>
          <w:rFonts w:ascii="標楷體" w:eastAsia="標楷體" w:hAnsi="標楷體" w:hint="eastAsia"/>
        </w:rPr>
        <w:t>承造人於開挖施工前，應依規定辦理鄰房現況鑑定，鑑定報告送監造人核備後方可開挖施工。</w:t>
      </w:r>
    </w:p>
    <w:p w:rsidR="001022DC" w:rsidRPr="00CE38A6" w:rsidRDefault="001022DC" w:rsidP="00856318">
      <w:pPr>
        <w:pStyle w:val="a7"/>
        <w:numPr>
          <w:ilvl w:val="0"/>
          <w:numId w:val="15"/>
        </w:numPr>
        <w:ind w:leftChars="0" w:left="2170" w:hanging="252"/>
        <w:rPr>
          <w:rFonts w:ascii="標楷體" w:eastAsia="標楷體" w:hAnsi="標楷體"/>
        </w:rPr>
      </w:pPr>
      <w:r w:rsidRPr="00CE38A6">
        <w:rPr>
          <w:rFonts w:ascii="標楷體" w:eastAsia="標楷體" w:hAnsi="標楷體" w:hint="eastAsia"/>
        </w:rPr>
        <w:t>承造人應於開挖施工前應依本設計圖所示之資料擬定詳細施工計畫及相關結構計算書，包括連續壁(或擋土樁)，開挖深度和支撐構材、構材接合細部、施工構台、抽水計劃、土壤改良、監測計畫等項目，施工計畫書經承造人及專業技師簽署及加蓋圖記送請監造人核可後，方可施工。本設計圖之擋土設施，僅供參考。</w:t>
      </w:r>
    </w:p>
    <w:p w:rsidR="001022DC" w:rsidRPr="00CE38A6" w:rsidRDefault="001022DC" w:rsidP="00856318">
      <w:pPr>
        <w:pStyle w:val="a7"/>
        <w:numPr>
          <w:ilvl w:val="0"/>
          <w:numId w:val="15"/>
        </w:numPr>
        <w:ind w:leftChars="0" w:left="2170" w:hanging="252"/>
        <w:rPr>
          <w:rFonts w:ascii="標楷體" w:eastAsia="標楷體" w:hAnsi="標楷體"/>
        </w:rPr>
      </w:pPr>
      <w:r w:rsidRPr="00CE38A6">
        <w:rPr>
          <w:rFonts w:ascii="標楷體" w:eastAsia="標楷體" w:hAnsi="標楷體" w:hint="eastAsia"/>
        </w:rPr>
        <w:t>地工工程施工期間承造人應隨時就監測資料詳加研判，以檢核各階段開挖安全性，並採取必要之補強措施，以確保施工之安全性和穩定性。</w:t>
      </w:r>
    </w:p>
    <w:p w:rsidR="001022DC" w:rsidRPr="00CE38A6" w:rsidRDefault="001022DC" w:rsidP="00856318">
      <w:pPr>
        <w:pStyle w:val="a7"/>
        <w:numPr>
          <w:ilvl w:val="0"/>
          <w:numId w:val="15"/>
        </w:numPr>
        <w:ind w:leftChars="0" w:left="2170" w:hanging="252"/>
        <w:rPr>
          <w:rFonts w:ascii="標楷體" w:eastAsia="標楷體" w:hAnsi="標楷體"/>
        </w:rPr>
      </w:pPr>
      <w:r w:rsidRPr="00CE38A6">
        <w:rPr>
          <w:rFonts w:ascii="標楷體" w:eastAsia="標楷體" w:hAnsi="標楷體" w:hint="eastAsia"/>
        </w:rPr>
        <w:t>為確保本工程周圍鄰房及相關公共設施之安全，承造人應於適當位置裝置監測系統，有關監測系統除圖說另有標示外，應依現況會同監測專業廠商佈置合宜之監測系統，並分別明定各項管理值。</w:t>
      </w:r>
    </w:p>
    <w:p w:rsidR="001022DC" w:rsidRPr="00CE38A6" w:rsidRDefault="001022DC" w:rsidP="00856318">
      <w:pPr>
        <w:pStyle w:val="a7"/>
        <w:numPr>
          <w:ilvl w:val="0"/>
          <w:numId w:val="15"/>
        </w:numPr>
        <w:ind w:leftChars="0" w:left="2170" w:hanging="252"/>
        <w:rPr>
          <w:rFonts w:ascii="標楷體" w:eastAsia="標楷體" w:hAnsi="標楷體"/>
        </w:rPr>
      </w:pPr>
      <w:r w:rsidRPr="00CE38A6">
        <w:rPr>
          <w:rFonts w:ascii="標楷體" w:eastAsia="標楷體" w:hAnsi="標楷體" w:hint="eastAsia"/>
        </w:rPr>
        <w:t>有關地工及開挖等臨時工程，施工過程如遇湧水、土石崩落或其他不穩定情況時，應立即停止開挖作業，採取必要補救措施，並報告監造人。</w:t>
      </w:r>
    </w:p>
    <w:p w:rsidR="001022DC" w:rsidRPr="00CE38A6" w:rsidRDefault="001022DC" w:rsidP="00856318">
      <w:pPr>
        <w:pStyle w:val="a7"/>
        <w:numPr>
          <w:ilvl w:val="0"/>
          <w:numId w:val="15"/>
        </w:numPr>
        <w:ind w:leftChars="0" w:left="2170" w:hanging="252"/>
        <w:rPr>
          <w:rFonts w:ascii="標楷體" w:eastAsia="標楷體" w:hAnsi="標楷體"/>
        </w:rPr>
      </w:pPr>
      <w:r w:rsidRPr="00CE38A6">
        <w:rPr>
          <w:rFonts w:ascii="標楷體" w:eastAsia="標楷體" w:hAnsi="標楷體" w:hint="eastAsia"/>
        </w:rPr>
        <w:t>因基礎開挖或雜項工程，開挖深度超過1.5公尺時，承造人應視現況需要，設置責任制臨時開挖擋土措施，本項費用內含在各該項工程中。</w:t>
      </w:r>
    </w:p>
    <w:p w:rsidR="001022DC" w:rsidRPr="00CE38A6" w:rsidRDefault="001022DC" w:rsidP="00856318">
      <w:pPr>
        <w:pStyle w:val="a7"/>
        <w:numPr>
          <w:ilvl w:val="0"/>
          <w:numId w:val="15"/>
        </w:numPr>
        <w:ind w:leftChars="0" w:left="2170" w:hanging="252"/>
        <w:rPr>
          <w:rFonts w:ascii="標楷體" w:eastAsia="標楷體" w:hAnsi="標楷體"/>
        </w:rPr>
      </w:pPr>
      <w:r w:rsidRPr="00CE38A6">
        <w:rPr>
          <w:rFonts w:ascii="標楷體" w:eastAsia="標楷體" w:hAnsi="標楷體" w:hint="eastAsia"/>
        </w:rPr>
        <w:t>本開挖工程，承造人應謹慎施工，對於開挖施工應負完全責任，任何因施工所導致之損壞，例如鄰房</w:t>
      </w:r>
      <w:r w:rsidR="0077725C">
        <w:rPr>
          <w:rFonts w:ascii="標楷體" w:eastAsia="標楷體" w:hAnsi="標楷體" w:hint="eastAsia"/>
        </w:rPr>
        <w:t>、</w:t>
      </w:r>
      <w:r w:rsidRPr="00CE38A6">
        <w:rPr>
          <w:rFonts w:ascii="標楷體" w:eastAsia="標楷體" w:hAnsi="標楷體" w:hint="eastAsia"/>
        </w:rPr>
        <w:t>道路及本工程結構體之損害均應由承造人負全責。</w:t>
      </w:r>
    </w:p>
    <w:p w:rsidR="001022DC" w:rsidRPr="00CE38A6" w:rsidRDefault="001022DC" w:rsidP="00856318">
      <w:pPr>
        <w:pStyle w:val="a7"/>
        <w:numPr>
          <w:ilvl w:val="0"/>
          <w:numId w:val="10"/>
        </w:numPr>
        <w:ind w:leftChars="0" w:left="1134" w:firstLine="294"/>
        <w:rPr>
          <w:rFonts w:ascii="標楷體" w:eastAsia="標楷體" w:hAnsi="標楷體"/>
        </w:rPr>
      </w:pPr>
      <w:r w:rsidRPr="00CE38A6">
        <w:rPr>
          <w:rFonts w:ascii="標楷體" w:eastAsia="標楷體" w:hAnsi="標楷體" w:hint="eastAsia"/>
        </w:rPr>
        <w:t>埋設構件</w:t>
      </w:r>
    </w:p>
    <w:p w:rsidR="001022DC" w:rsidRPr="00CE38A6" w:rsidRDefault="001022DC" w:rsidP="00856318">
      <w:pPr>
        <w:pStyle w:val="a7"/>
        <w:numPr>
          <w:ilvl w:val="0"/>
          <w:numId w:val="16"/>
        </w:numPr>
        <w:ind w:leftChars="0" w:left="2184" w:hanging="266"/>
        <w:rPr>
          <w:rFonts w:ascii="標楷體" w:eastAsia="標楷體" w:hAnsi="標楷體"/>
        </w:rPr>
      </w:pPr>
      <w:r w:rsidRPr="00CE38A6">
        <w:rPr>
          <w:rFonts w:ascii="標楷體" w:eastAsia="標楷體" w:hAnsi="標楷體" w:hint="eastAsia"/>
        </w:rPr>
        <w:t>機械、電氣以及管線等單位，必須埋設於結構物內之構件通常未標示於結構圖內，承造人務必參考前述單位之相關設計圖說作成細部施工圖。</w:t>
      </w:r>
      <w:r w:rsidR="00632866" w:rsidRPr="00CE38A6">
        <w:rPr>
          <w:rFonts w:ascii="標楷體" w:eastAsia="標楷體" w:hAnsi="標楷體" w:hint="eastAsia"/>
        </w:rPr>
        <w:t>（包括其設計之位置，佔據之空間）</w:t>
      </w:r>
      <w:r w:rsidRPr="00CE38A6">
        <w:rPr>
          <w:rFonts w:ascii="標楷體" w:eastAsia="標楷體" w:hAnsi="標楷體" w:hint="eastAsia"/>
        </w:rPr>
        <w:t>交監造人審核後施工。</w:t>
      </w:r>
    </w:p>
    <w:p w:rsidR="001022DC" w:rsidRPr="00CE38A6" w:rsidRDefault="001022DC" w:rsidP="00856318">
      <w:pPr>
        <w:pStyle w:val="a7"/>
        <w:numPr>
          <w:ilvl w:val="0"/>
          <w:numId w:val="16"/>
        </w:numPr>
        <w:ind w:leftChars="0" w:left="2184" w:hanging="266"/>
        <w:rPr>
          <w:rFonts w:ascii="標楷體" w:eastAsia="標楷體" w:hAnsi="標楷體"/>
        </w:rPr>
      </w:pPr>
      <w:r w:rsidRPr="00CE38A6">
        <w:rPr>
          <w:rFonts w:ascii="標楷體" w:eastAsia="標楷體" w:hAnsi="標楷體" w:hint="eastAsia"/>
        </w:rPr>
        <w:t>其他未在圖內標示之埋設構件，未經監造人之書面同意，不得作額外之埋設。</w:t>
      </w:r>
    </w:p>
    <w:p w:rsidR="001022DC" w:rsidRPr="00CE38A6" w:rsidRDefault="001022DC" w:rsidP="00856318">
      <w:pPr>
        <w:pStyle w:val="a7"/>
        <w:numPr>
          <w:ilvl w:val="0"/>
          <w:numId w:val="16"/>
        </w:numPr>
        <w:ind w:leftChars="0" w:left="2184" w:hanging="266"/>
        <w:rPr>
          <w:rFonts w:ascii="標楷體" w:eastAsia="標楷體" w:hAnsi="標楷體"/>
        </w:rPr>
      </w:pPr>
      <w:r w:rsidRPr="00CE38A6">
        <w:rPr>
          <w:rFonts w:ascii="標楷體" w:eastAsia="標楷體" w:hAnsi="標楷體" w:hint="eastAsia"/>
        </w:rPr>
        <w:t>混凝土澆置前，所有鋼筋、錨定螺栓、地下管線(含水管、電管等)及其他所有必須配合埋設之埋置物等，均應按設計圖及監造人指示，預先正確埋置妥當，並予適當固定。</w:t>
      </w:r>
    </w:p>
    <w:p w:rsidR="001022DC" w:rsidRPr="00CE38A6" w:rsidRDefault="001022DC" w:rsidP="00856318">
      <w:pPr>
        <w:pStyle w:val="a7"/>
        <w:numPr>
          <w:ilvl w:val="0"/>
          <w:numId w:val="16"/>
        </w:numPr>
        <w:ind w:leftChars="0" w:left="2184" w:hanging="266"/>
        <w:rPr>
          <w:rFonts w:ascii="標楷體" w:eastAsia="標楷體" w:hAnsi="標楷體"/>
        </w:rPr>
      </w:pPr>
      <w:r w:rsidRPr="00CE38A6">
        <w:rPr>
          <w:rFonts w:ascii="標楷體" w:eastAsia="標楷體" w:hAnsi="標楷體" w:hint="eastAsia"/>
        </w:rPr>
        <w:t>預埋鐵件、鐵管及預埋板(INSERT)之材質須符合相關設計規定。</w:t>
      </w:r>
    </w:p>
    <w:p w:rsidR="001022DC" w:rsidRPr="00CE38A6" w:rsidRDefault="001022DC" w:rsidP="00856318">
      <w:pPr>
        <w:pStyle w:val="a7"/>
        <w:numPr>
          <w:ilvl w:val="0"/>
          <w:numId w:val="16"/>
        </w:numPr>
        <w:ind w:leftChars="0" w:left="2184" w:hanging="266"/>
        <w:rPr>
          <w:rFonts w:ascii="標楷體" w:eastAsia="標楷體" w:hAnsi="標楷體"/>
        </w:rPr>
      </w:pPr>
      <w:r w:rsidRPr="00CE38A6">
        <w:rPr>
          <w:rFonts w:ascii="標楷體" w:eastAsia="標楷體" w:hAnsi="標楷體" w:hint="eastAsia"/>
        </w:rPr>
        <w:t>除另有註明者外，錨栓材質應符合ASTM A307 GRADE B之規定。</w:t>
      </w:r>
    </w:p>
    <w:p w:rsidR="001022DC" w:rsidRPr="00CE38A6" w:rsidRDefault="001022DC" w:rsidP="00856318">
      <w:pPr>
        <w:pStyle w:val="a7"/>
        <w:numPr>
          <w:ilvl w:val="0"/>
          <w:numId w:val="16"/>
        </w:numPr>
        <w:ind w:leftChars="0" w:left="2184" w:hanging="266"/>
        <w:rPr>
          <w:rFonts w:ascii="標楷體" w:eastAsia="標楷體" w:hAnsi="標楷體"/>
        </w:rPr>
      </w:pPr>
      <w:r w:rsidRPr="00CE38A6">
        <w:rPr>
          <w:rFonts w:ascii="標楷體" w:eastAsia="標楷體" w:hAnsi="標楷體" w:hint="eastAsia"/>
        </w:rPr>
        <w:t>設備之柱基板底之灌漿材料(GROUT)應為無收縮水泥砂漿，其28天圓柱抗壓強度fc'≧350 kgf/cm2。</w:t>
      </w:r>
    </w:p>
    <w:p w:rsidR="001022DC" w:rsidRPr="00CE38A6" w:rsidRDefault="001022DC" w:rsidP="00856318">
      <w:pPr>
        <w:pStyle w:val="a7"/>
        <w:numPr>
          <w:ilvl w:val="0"/>
          <w:numId w:val="16"/>
        </w:numPr>
        <w:ind w:leftChars="0" w:left="2184" w:hanging="266"/>
        <w:rPr>
          <w:rFonts w:ascii="標楷體" w:eastAsia="標楷體" w:hAnsi="標楷體"/>
        </w:rPr>
      </w:pPr>
      <w:r w:rsidRPr="00CE38A6">
        <w:rPr>
          <w:rFonts w:ascii="標楷體" w:eastAsia="標楷體" w:hAnsi="標楷體" w:hint="eastAsia"/>
        </w:rPr>
        <w:t>除另有規定者外，套管錨栓之埋設精度為正確平面位置之3.0mm以內。錨栓應先配置，相關鋼筋須配合調整。</w:t>
      </w:r>
    </w:p>
    <w:p w:rsidR="00632866" w:rsidRPr="00CE38A6" w:rsidRDefault="00632866" w:rsidP="00856318">
      <w:pPr>
        <w:pStyle w:val="a7"/>
        <w:numPr>
          <w:ilvl w:val="0"/>
          <w:numId w:val="10"/>
        </w:numPr>
        <w:ind w:leftChars="0" w:left="1134" w:firstLine="294"/>
        <w:rPr>
          <w:rFonts w:ascii="標楷體" w:eastAsia="標楷體" w:hAnsi="標楷體"/>
        </w:rPr>
      </w:pPr>
      <w:r w:rsidRPr="00CE38A6">
        <w:rPr>
          <w:rFonts w:ascii="標楷體" w:eastAsia="標楷體" w:hAnsi="標楷體" w:hint="eastAsia"/>
        </w:rPr>
        <w:t>其他設施</w:t>
      </w:r>
    </w:p>
    <w:p w:rsidR="00632866" w:rsidRPr="00CE38A6" w:rsidRDefault="00632866" w:rsidP="00856318">
      <w:pPr>
        <w:pStyle w:val="a7"/>
        <w:numPr>
          <w:ilvl w:val="0"/>
          <w:numId w:val="17"/>
        </w:numPr>
        <w:ind w:leftChars="0" w:left="2198" w:hanging="280"/>
        <w:rPr>
          <w:rFonts w:ascii="標楷體" w:eastAsia="標楷體" w:hAnsi="標楷體"/>
        </w:rPr>
      </w:pPr>
      <w:r w:rsidRPr="00CE38A6">
        <w:rPr>
          <w:rFonts w:ascii="標楷體" w:eastAsia="標楷體" w:hAnsi="標楷體" w:hint="eastAsia"/>
        </w:rPr>
        <w:t>施工縫必須經打毛、清潔、澆濕，並淋上一層適當水灰比之水泥漿後立</w:t>
      </w:r>
      <w:r w:rsidRPr="00CE38A6">
        <w:rPr>
          <w:rFonts w:ascii="標楷體" w:eastAsia="標楷體" w:hAnsi="標楷體" w:hint="eastAsia"/>
        </w:rPr>
        <w:lastRenderedPageBreak/>
        <w:t>即澆灌續接混凝土。</w:t>
      </w:r>
    </w:p>
    <w:p w:rsidR="00632866" w:rsidRDefault="00632866" w:rsidP="00856318">
      <w:pPr>
        <w:pStyle w:val="a7"/>
        <w:numPr>
          <w:ilvl w:val="0"/>
          <w:numId w:val="17"/>
        </w:numPr>
        <w:ind w:leftChars="0" w:left="2198" w:hanging="280"/>
        <w:rPr>
          <w:rFonts w:ascii="標楷體" w:eastAsia="標楷體" w:hAnsi="標楷體"/>
        </w:rPr>
      </w:pPr>
      <w:r w:rsidRPr="00CE38A6">
        <w:rPr>
          <w:rFonts w:ascii="標楷體" w:eastAsia="標楷體" w:hAnsi="標楷體" w:hint="eastAsia"/>
        </w:rPr>
        <w:t>柱內埋管及其配件所佔面積不得超過柱設計斷面積4%，內徑不得大於5cm。版、梁、牆內埋管及其配件所佔深度，除經設計人同意，不得超過其斷面厚度之三分之一，內徑不得大於5公分，管之間隔不得小於管徑之三倍埋設位置不得傷害減弱原有強度。樓版中埋管應置於上下鋼筋之間，管外保護層不得少於2cm，管及配件外包之混凝土直接受風雨侵襲者</w:t>
      </w:r>
      <w:r w:rsidR="00CE38A6" w:rsidRPr="00CE38A6">
        <w:rPr>
          <w:rFonts w:ascii="標楷體" w:eastAsia="標楷體" w:hAnsi="標楷體" w:hint="eastAsia"/>
        </w:rPr>
        <w:t>，</w:t>
      </w:r>
      <w:r w:rsidRPr="00CE38A6">
        <w:rPr>
          <w:rFonts w:ascii="標楷體" w:eastAsia="標楷體" w:hAnsi="標楷體" w:hint="eastAsia"/>
        </w:rPr>
        <w:t>其保護層不得少於4cm。</w:t>
      </w:r>
    </w:p>
    <w:p w:rsidR="004D782C" w:rsidRPr="00856318" w:rsidRDefault="004D782C" w:rsidP="00856318">
      <w:pPr>
        <w:pStyle w:val="a7"/>
        <w:ind w:leftChars="0" w:left="602" w:firstLineChars="11" w:firstLine="31"/>
        <w:rPr>
          <w:rFonts w:ascii="標楷體" w:eastAsia="標楷體" w:hAnsi="標楷體"/>
          <w:b/>
          <w:sz w:val="28"/>
          <w:szCs w:val="28"/>
        </w:rPr>
      </w:pPr>
      <w:r w:rsidRPr="00856318">
        <w:rPr>
          <w:rFonts w:ascii="標楷體" w:eastAsia="標楷體" w:hAnsi="標楷體" w:hint="eastAsia"/>
          <w:b/>
          <w:sz w:val="28"/>
          <w:szCs w:val="28"/>
        </w:rPr>
        <w:t>4-2-2鋼結構一般說明:</w:t>
      </w:r>
    </w:p>
    <w:p w:rsidR="00632866" w:rsidRPr="00A8054E" w:rsidRDefault="00A8054E" w:rsidP="00856318">
      <w:pPr>
        <w:pStyle w:val="a7"/>
        <w:numPr>
          <w:ilvl w:val="1"/>
          <w:numId w:val="10"/>
        </w:numPr>
        <w:ind w:leftChars="0" w:left="1736" w:hanging="266"/>
        <w:rPr>
          <w:rFonts w:ascii="標楷體" w:eastAsia="標楷體" w:hAnsi="標楷體"/>
        </w:rPr>
      </w:pPr>
      <w:r w:rsidRPr="00A8054E">
        <w:rPr>
          <w:rFonts w:ascii="標楷體" w:eastAsia="標楷體" w:hAnsi="標楷體" w:hint="eastAsia"/>
        </w:rPr>
        <w:t>圖面上尺寸，除另有註明者外，均以公厘為單位。</w:t>
      </w:r>
    </w:p>
    <w:p w:rsidR="00A8054E" w:rsidRDefault="00A8054E" w:rsidP="00856318">
      <w:pPr>
        <w:pStyle w:val="a7"/>
        <w:numPr>
          <w:ilvl w:val="1"/>
          <w:numId w:val="10"/>
        </w:numPr>
        <w:ind w:leftChars="0" w:left="1736" w:hanging="266"/>
        <w:rPr>
          <w:rFonts w:ascii="標楷體" w:eastAsia="標楷體" w:hAnsi="標楷體"/>
        </w:rPr>
      </w:pPr>
      <w:r w:rsidRPr="00A8054E">
        <w:rPr>
          <w:rFonts w:ascii="標楷體" w:eastAsia="標楷體" w:hAnsi="標楷體" w:hint="eastAsia"/>
        </w:rPr>
        <w:t>所有鋼結構設計、細部詳圖、製造及安裝，除另有註明者外，均須符合下列最新版規範及準則之規定：</w:t>
      </w:r>
    </w:p>
    <w:p w:rsidR="00A8054E" w:rsidRDefault="00A8054E" w:rsidP="00856318">
      <w:pPr>
        <w:pStyle w:val="a7"/>
        <w:numPr>
          <w:ilvl w:val="1"/>
          <w:numId w:val="10"/>
        </w:numPr>
        <w:ind w:leftChars="0" w:left="1736" w:hanging="266"/>
        <w:rPr>
          <w:rFonts w:ascii="標楷體" w:eastAsia="標楷體" w:hAnsi="標楷體"/>
        </w:rPr>
      </w:pPr>
      <w:r w:rsidRPr="00A8054E">
        <w:rPr>
          <w:rFonts w:ascii="標楷體" w:eastAsia="標楷體" w:hAnsi="標楷體" w:hint="eastAsia"/>
        </w:rPr>
        <w:t>標準圖如有與設計圖不符之處，應以設計圖為準。</w:t>
      </w:r>
    </w:p>
    <w:p w:rsidR="00A8054E" w:rsidRDefault="00A8054E" w:rsidP="00856318">
      <w:pPr>
        <w:pStyle w:val="a7"/>
        <w:numPr>
          <w:ilvl w:val="1"/>
          <w:numId w:val="10"/>
        </w:numPr>
        <w:ind w:leftChars="0" w:left="1736" w:hanging="266"/>
        <w:rPr>
          <w:rFonts w:ascii="標楷體" w:eastAsia="標楷體" w:hAnsi="標楷體"/>
        </w:rPr>
      </w:pPr>
      <w:r w:rsidRPr="00A8054E">
        <w:rPr>
          <w:rFonts w:ascii="標楷體" w:eastAsia="標楷體" w:hAnsi="標楷體" w:hint="eastAsia"/>
        </w:rPr>
        <w:t>所有結構圖應與其他結構以外之相關圖說一併查閱，遇有相互矛盾或不明情事，應告知監造單位，承商不得逕行施作。</w:t>
      </w:r>
    </w:p>
    <w:p w:rsidR="00A8054E" w:rsidRDefault="00A8054E" w:rsidP="00856318">
      <w:pPr>
        <w:pStyle w:val="a7"/>
        <w:numPr>
          <w:ilvl w:val="1"/>
          <w:numId w:val="10"/>
        </w:numPr>
        <w:ind w:leftChars="0" w:left="1736" w:hanging="266"/>
        <w:rPr>
          <w:rFonts w:ascii="標楷體" w:eastAsia="標楷體" w:hAnsi="標楷體"/>
        </w:rPr>
      </w:pPr>
      <w:r w:rsidRPr="00A8054E">
        <w:rPr>
          <w:rFonts w:ascii="標楷體" w:eastAsia="標楷體" w:hAnsi="標楷體" w:hint="eastAsia"/>
        </w:rPr>
        <w:t>承商於施工前須依照設計圖說之規定，提出施工計劃書及品管計劃書，並繪製製造、組合及安裝施工詳圖，經監造單位認可後始得施工，不因監造單位之認可而減免其應負之責任，如在施工過程中有所變更時，須先徵得監造單位之同意。</w:t>
      </w:r>
    </w:p>
    <w:p w:rsidR="00A8054E" w:rsidRDefault="00A8054E" w:rsidP="00856318">
      <w:pPr>
        <w:pStyle w:val="a7"/>
        <w:numPr>
          <w:ilvl w:val="1"/>
          <w:numId w:val="10"/>
        </w:numPr>
        <w:ind w:leftChars="0" w:left="1736" w:hanging="266"/>
        <w:rPr>
          <w:rFonts w:ascii="標楷體" w:eastAsia="標楷體" w:hAnsi="標楷體"/>
        </w:rPr>
      </w:pPr>
      <w:r w:rsidRPr="00A8054E">
        <w:rPr>
          <w:rFonts w:ascii="標楷體" w:eastAsia="標楷體" w:hAnsi="標楷體" w:hint="eastAsia"/>
        </w:rPr>
        <w:t>承商若因施工製造之問題必須變更設計時，應事前將變更設計之詳圖，有關說明及相關部份結構計算書，送交監造單位認可後，方得施作。</w:t>
      </w:r>
    </w:p>
    <w:p w:rsidR="00A8054E" w:rsidRDefault="00A8054E" w:rsidP="00856318">
      <w:pPr>
        <w:pStyle w:val="a7"/>
        <w:numPr>
          <w:ilvl w:val="1"/>
          <w:numId w:val="10"/>
        </w:numPr>
        <w:ind w:leftChars="0" w:left="1736" w:hanging="266"/>
        <w:rPr>
          <w:rFonts w:ascii="標楷體" w:eastAsia="標楷體" w:hAnsi="標楷體"/>
        </w:rPr>
      </w:pPr>
      <w:r w:rsidRPr="00A8054E">
        <w:rPr>
          <w:rFonts w:ascii="標楷體" w:eastAsia="標楷體" w:hAnsi="標楷體" w:hint="eastAsia"/>
        </w:rPr>
        <w:t>高強度螺栓與銲接混合使用之接頭，須將螺栓栓緊後再行銲接。</w:t>
      </w:r>
    </w:p>
    <w:p w:rsidR="00CB7C65" w:rsidRDefault="00CB7C65" w:rsidP="00856318">
      <w:pPr>
        <w:pStyle w:val="a7"/>
        <w:numPr>
          <w:ilvl w:val="1"/>
          <w:numId w:val="10"/>
        </w:numPr>
        <w:ind w:leftChars="0" w:left="1736" w:hanging="266"/>
        <w:rPr>
          <w:rFonts w:ascii="標楷體" w:eastAsia="標楷體" w:hAnsi="標楷體"/>
        </w:rPr>
      </w:pPr>
      <w:r w:rsidRPr="00CB7C65">
        <w:rPr>
          <w:rFonts w:ascii="標楷體" w:eastAsia="標楷體" w:hAnsi="標楷體" w:hint="eastAsia"/>
        </w:rPr>
        <w:t>浪型鋼承板之施工載重為</w:t>
      </w:r>
      <w:r w:rsidRPr="00CB7C65">
        <w:rPr>
          <w:rFonts w:ascii="標楷體" w:eastAsia="標楷體" w:hAnsi="標楷體"/>
        </w:rPr>
        <w:t>100kgf/m</w:t>
      </w:r>
      <w:r w:rsidRPr="00CB7C65">
        <w:rPr>
          <w:rFonts w:ascii="標楷體" w:eastAsia="標楷體" w:hAnsi="標楷體" w:hint="eastAsia"/>
        </w:rPr>
        <w:t>之均佈載重或</w:t>
      </w:r>
      <w:r w:rsidRPr="00CB7C65">
        <w:rPr>
          <w:rFonts w:ascii="標楷體" w:eastAsia="標楷體" w:hAnsi="標楷體"/>
        </w:rPr>
        <w:t>220kgf/m</w:t>
      </w:r>
      <w:r w:rsidRPr="00CB7C65">
        <w:rPr>
          <w:rFonts w:ascii="標楷體" w:eastAsia="標楷體" w:hAnsi="標楷體" w:hint="eastAsia"/>
        </w:rPr>
        <w:t>單位寬度之集中載重，施工期間預期之載重超過前述載重時，或鋼承板跨度大於</w:t>
      </w:r>
      <w:r w:rsidRPr="00CB7C65">
        <w:rPr>
          <w:rFonts w:ascii="標楷體" w:eastAsia="標楷體" w:hAnsi="標楷體"/>
        </w:rPr>
        <w:t>3m</w:t>
      </w:r>
      <w:r w:rsidRPr="00CB7C65">
        <w:rPr>
          <w:rFonts w:ascii="標楷體" w:eastAsia="標楷體" w:hAnsi="標楷體" w:hint="eastAsia"/>
        </w:rPr>
        <w:t>者均須設置額外之臨時支撐。</w:t>
      </w:r>
    </w:p>
    <w:p w:rsidR="00CB7C65" w:rsidRDefault="00CB7C65" w:rsidP="00856318">
      <w:pPr>
        <w:pStyle w:val="a7"/>
        <w:numPr>
          <w:ilvl w:val="1"/>
          <w:numId w:val="10"/>
        </w:numPr>
        <w:ind w:leftChars="0" w:left="1736" w:hanging="266"/>
        <w:rPr>
          <w:rFonts w:ascii="標楷體" w:eastAsia="標楷體" w:hAnsi="標楷體"/>
        </w:rPr>
      </w:pPr>
      <w:r w:rsidRPr="00CB7C65">
        <w:rPr>
          <w:rFonts w:ascii="標楷體" w:eastAsia="標楷體" w:hAnsi="標楷體" w:hint="eastAsia"/>
        </w:rPr>
        <w:t>所有鋼製品均須依照規範要求，經過噴砂除銹並塗刷一層工廠油漆，但下列情況不得塗刷：</w:t>
      </w:r>
    </w:p>
    <w:p w:rsidR="00CB7C65" w:rsidRDefault="00CB7C65" w:rsidP="00856318">
      <w:pPr>
        <w:pStyle w:val="a7"/>
        <w:numPr>
          <w:ilvl w:val="0"/>
          <w:numId w:val="20"/>
        </w:numPr>
        <w:ind w:leftChars="0" w:left="2142" w:hanging="392"/>
        <w:rPr>
          <w:rFonts w:ascii="標楷體" w:eastAsia="標楷體" w:hAnsi="標楷體"/>
        </w:rPr>
      </w:pPr>
      <w:r w:rsidRPr="00CB7C65">
        <w:rPr>
          <w:rFonts w:ascii="標楷體" w:eastAsia="標楷體" w:hAnsi="標楷體" w:hint="eastAsia"/>
        </w:rPr>
        <w:t>埋於混凝土之部份</w:t>
      </w:r>
      <w:r>
        <w:rPr>
          <w:rFonts w:ascii="標楷體" w:eastAsia="標楷體" w:hAnsi="標楷體" w:hint="eastAsia"/>
        </w:rPr>
        <w:t>但距混凝土表面（100mm）範圍內仍須塗裝。</w:t>
      </w:r>
    </w:p>
    <w:p w:rsidR="00CB7C65" w:rsidRDefault="00CB7C65" w:rsidP="00856318">
      <w:pPr>
        <w:pStyle w:val="a7"/>
        <w:numPr>
          <w:ilvl w:val="0"/>
          <w:numId w:val="20"/>
        </w:numPr>
        <w:ind w:leftChars="0" w:left="2142" w:hanging="392"/>
        <w:rPr>
          <w:rFonts w:ascii="標楷體" w:eastAsia="標楷體" w:hAnsi="標楷體"/>
        </w:rPr>
      </w:pPr>
      <w:r>
        <w:rPr>
          <w:rFonts w:ascii="標楷體" w:eastAsia="標楷體" w:hAnsi="標楷體" w:hint="eastAsia"/>
        </w:rPr>
        <w:t>與混凝土接觸之表面。</w:t>
      </w:r>
    </w:p>
    <w:p w:rsidR="00CB7C65" w:rsidRDefault="00CB7C65" w:rsidP="00856318">
      <w:pPr>
        <w:pStyle w:val="a7"/>
        <w:numPr>
          <w:ilvl w:val="0"/>
          <w:numId w:val="20"/>
        </w:numPr>
        <w:ind w:leftChars="0" w:left="2142" w:hanging="392"/>
        <w:rPr>
          <w:rFonts w:ascii="標楷體" w:eastAsia="標楷體" w:hAnsi="標楷體"/>
        </w:rPr>
      </w:pPr>
      <w:r>
        <w:rPr>
          <w:rFonts w:ascii="標楷體" w:eastAsia="標楷體" w:hAnsi="標楷體" w:hint="eastAsia"/>
        </w:rPr>
        <w:t>工地銲接部位，及其相鄰兩側各100mm範圍內之區域。</w:t>
      </w:r>
    </w:p>
    <w:p w:rsidR="00CB7C65" w:rsidRDefault="00CB7C65" w:rsidP="00856318">
      <w:pPr>
        <w:pStyle w:val="a7"/>
        <w:numPr>
          <w:ilvl w:val="0"/>
          <w:numId w:val="20"/>
        </w:numPr>
        <w:ind w:leftChars="0" w:left="2142" w:hanging="392"/>
        <w:rPr>
          <w:rFonts w:ascii="標楷體" w:eastAsia="標楷體" w:hAnsi="標楷體"/>
        </w:rPr>
      </w:pPr>
      <w:r>
        <w:rPr>
          <w:rFonts w:ascii="標楷體" w:eastAsia="標楷體" w:hAnsi="標楷體" w:hint="eastAsia"/>
        </w:rPr>
        <w:t>高強度螺栓栓接處。</w:t>
      </w:r>
    </w:p>
    <w:p w:rsidR="00CB7C65" w:rsidRDefault="00CB7C65" w:rsidP="00856318">
      <w:pPr>
        <w:pStyle w:val="a7"/>
        <w:numPr>
          <w:ilvl w:val="0"/>
          <w:numId w:val="20"/>
        </w:numPr>
        <w:ind w:leftChars="0" w:left="2142" w:hanging="392"/>
        <w:rPr>
          <w:rFonts w:ascii="標楷體" w:eastAsia="標楷體" w:hAnsi="標楷體"/>
        </w:rPr>
      </w:pPr>
      <w:r>
        <w:rPr>
          <w:rFonts w:ascii="標楷體" w:eastAsia="標楷體" w:hAnsi="標楷體" w:hint="eastAsia"/>
        </w:rPr>
        <w:t>軸件，滾輪等密著接觸面或迴轉面</w:t>
      </w:r>
    </w:p>
    <w:p w:rsidR="00CB7C65" w:rsidRDefault="00CB7C65" w:rsidP="00856318">
      <w:pPr>
        <w:pStyle w:val="a7"/>
        <w:numPr>
          <w:ilvl w:val="0"/>
          <w:numId w:val="20"/>
        </w:numPr>
        <w:ind w:leftChars="0" w:left="2142" w:hanging="392"/>
        <w:rPr>
          <w:rFonts w:ascii="標楷體" w:eastAsia="標楷體" w:hAnsi="標楷體"/>
        </w:rPr>
      </w:pPr>
      <w:r>
        <w:rPr>
          <w:rFonts w:ascii="標楷體" w:eastAsia="標楷體" w:hAnsi="標楷體" w:hint="eastAsia"/>
        </w:rPr>
        <w:t>密閉空間之內露面。</w:t>
      </w:r>
    </w:p>
    <w:p w:rsidR="00CB7C65" w:rsidRDefault="00CB7C65" w:rsidP="00856318">
      <w:pPr>
        <w:pStyle w:val="a7"/>
        <w:numPr>
          <w:ilvl w:val="0"/>
          <w:numId w:val="20"/>
        </w:numPr>
        <w:ind w:leftChars="0" w:left="2142" w:hanging="392"/>
        <w:rPr>
          <w:rFonts w:ascii="標楷體" w:eastAsia="標楷體" w:hAnsi="標楷體"/>
        </w:rPr>
      </w:pPr>
      <w:r>
        <w:rPr>
          <w:rFonts w:ascii="標楷體" w:eastAsia="標楷體" w:hAnsi="標楷體" w:hint="eastAsia"/>
        </w:rPr>
        <w:t xml:space="preserve">圖面上另行標示者。　　　　　　　　　　　　　　　　　　　　　　　　　　　　　　　　　　　　　　　　　　　　　　　　　　　　　　　　　　　　　　　　　　　　　　　　　　　　　　　　　　　　　　　　　　　　　　　　　　　　　　　　　　　　　　　　　　　　　　　　　　　　　　　　　　　　　　　　　　　　　　　　　　　　　　　　　　　　　　　　　　　　　　　　　　　　　　　　　　　　　　　　　　　　　　　　　　　　　　　　　　　　　　　　　　　　　　　　　　　　　　　　　　　　　　　　　　　　　　　　　　　　　　　　　　　　　　　　　　　　　　　　　　　　　　　　　　　　　　　　　　　　　　　　　　　　　　　　　　　　　　　　　　　　　　　　　　　　　　　　　　　　　　　　　　　　　　　　　　　　　　　　　　　　　　　　　　　　　　　　　　　　　　　　　　　　　　　　　　　　　　　　　　　　　　　　　　　　　　　　　　　　　　　　　　　　　　　　　　　　　　　　　　　　　　　　　　　　　　　　　　　　　　　　　　　　　　　　　　　　　　　　　　　　　　　　　　　　　　　　　　　　　　　　　　　　　　　　　　　　　　　　　　　　</w:t>
      </w:r>
    </w:p>
    <w:p w:rsidR="00CB7C65" w:rsidRDefault="00CB7C65" w:rsidP="00F713E6">
      <w:pPr>
        <w:pStyle w:val="a7"/>
        <w:numPr>
          <w:ilvl w:val="1"/>
          <w:numId w:val="10"/>
        </w:numPr>
        <w:ind w:leftChars="0" w:left="1862" w:hanging="392"/>
        <w:rPr>
          <w:rFonts w:ascii="標楷體" w:eastAsia="標楷體" w:hAnsi="標楷體"/>
        </w:rPr>
      </w:pPr>
      <w:r>
        <w:rPr>
          <w:rFonts w:ascii="標楷體" w:eastAsia="標楷體" w:hAnsi="標楷體" w:hint="eastAsia"/>
        </w:rPr>
        <w:t>鋼材之防火需求詳建築圖說。</w:t>
      </w:r>
    </w:p>
    <w:p w:rsidR="00CB7C65" w:rsidRDefault="00CB7C65" w:rsidP="00F713E6">
      <w:pPr>
        <w:pStyle w:val="a7"/>
        <w:numPr>
          <w:ilvl w:val="1"/>
          <w:numId w:val="10"/>
        </w:numPr>
        <w:ind w:leftChars="0" w:left="1862" w:hanging="392"/>
        <w:rPr>
          <w:rFonts w:ascii="標楷體" w:eastAsia="標楷體" w:hAnsi="標楷體"/>
        </w:rPr>
      </w:pPr>
      <w:r w:rsidRPr="00CB7C65">
        <w:rPr>
          <w:rFonts w:ascii="標楷體" w:eastAsia="標楷體" w:hAnsi="標楷體" w:hint="eastAsia"/>
        </w:rPr>
        <w:t>桿件端接合</w:t>
      </w:r>
      <w:r w:rsidR="00F713E6">
        <w:rPr>
          <w:rFonts w:ascii="標楷體" w:eastAsia="標楷體" w:hAnsi="標楷體" w:hint="eastAsia"/>
        </w:rPr>
        <w:t>，</w:t>
      </w:r>
      <w:r w:rsidRPr="00856318">
        <w:rPr>
          <w:rFonts w:ascii="標楷體" w:eastAsia="標楷體" w:hAnsi="標楷體" w:hint="eastAsia"/>
        </w:rPr>
        <w:t xml:space="preserve"> ＂▲＂</w:t>
      </w:r>
      <w:r w:rsidRPr="00CB7C65">
        <w:rPr>
          <w:rFonts w:ascii="標楷體" w:eastAsia="標楷體" w:hAnsi="標楷體" w:hint="eastAsia"/>
        </w:rPr>
        <w:t>符號表剛接,</w:t>
      </w:r>
      <w:r>
        <w:rPr>
          <w:rFonts w:ascii="標楷體" w:eastAsia="標楷體" w:hAnsi="標楷體" w:hint="eastAsia"/>
        </w:rPr>
        <w:t>＂○＂</w:t>
      </w:r>
      <w:r w:rsidRPr="00CB7C65">
        <w:rPr>
          <w:rFonts w:ascii="標楷體" w:eastAsia="標楷體" w:hAnsi="標楷體" w:hint="eastAsia"/>
        </w:rPr>
        <w:t>符號表鉸接.未標明之桿件端均為剛接</w:t>
      </w:r>
      <w:r w:rsidR="00F713E6">
        <w:rPr>
          <w:rFonts w:ascii="標楷體" w:eastAsia="標楷體" w:hAnsi="標楷體" w:hint="eastAsia"/>
        </w:rPr>
        <w:t>。</w:t>
      </w:r>
    </w:p>
    <w:p w:rsidR="009C37C2" w:rsidRDefault="00856318" w:rsidP="00856318">
      <w:pPr>
        <w:pStyle w:val="a7"/>
        <w:ind w:leftChars="0" w:left="1736"/>
        <w:rPr>
          <w:rFonts w:ascii="標楷體" w:eastAsia="標楷體" w:hAnsi="標楷體"/>
        </w:rPr>
      </w:pPr>
      <w:r>
        <w:rPr>
          <w:rFonts w:ascii="標楷體" w:eastAsia="標楷體" w:hAnsi="標楷體" w:hint="eastAsia"/>
        </w:rPr>
        <w:t xml:space="preserve">　　</w:t>
      </w:r>
      <w:r>
        <w:rPr>
          <w:rFonts w:ascii="標楷體" w:eastAsia="標楷體" w:hAnsi="標楷體" w:hint="eastAsia"/>
          <w:noProof/>
        </w:rPr>
        <w:drawing>
          <wp:inline distT="0" distB="0" distL="0" distR="0">
            <wp:extent cx="2790908" cy="628153"/>
            <wp:effectExtent l="0" t="0" r="0" b="0"/>
            <wp:docPr id="2" name="圖片 0" descr="鉸接.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鉸接.wmf"/>
                    <pic:cNvPicPr/>
                  </pic:nvPicPr>
                  <pic:blipFill>
                    <a:blip r:embed="rId8" cstate="print"/>
                    <a:srcRect l="19351" t="59527" r="35065" b="28804"/>
                    <a:stretch>
                      <a:fillRect/>
                    </a:stretch>
                  </pic:blipFill>
                  <pic:spPr>
                    <a:xfrm>
                      <a:off x="0" y="0"/>
                      <a:ext cx="2790908" cy="628153"/>
                    </a:xfrm>
                    <a:prstGeom prst="rect">
                      <a:avLst/>
                    </a:prstGeom>
                  </pic:spPr>
                </pic:pic>
              </a:graphicData>
            </a:graphic>
          </wp:inline>
        </w:drawing>
      </w:r>
    </w:p>
    <w:sectPr w:rsidR="009C37C2" w:rsidSect="00F713E6">
      <w:headerReference w:type="default" r:id="rId9"/>
      <w:footerReference w:type="default" r:id="rId10"/>
      <w:pgSz w:w="11906" w:h="16838"/>
      <w:pgMar w:top="1134" w:right="1134" w:bottom="1134" w:left="1134" w:header="851" w:footer="700"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7CE" w:rsidRDefault="00B877CE" w:rsidP="007544E2">
      <w:r>
        <w:separator/>
      </w:r>
    </w:p>
  </w:endnote>
  <w:endnote w:type="continuationSeparator" w:id="1">
    <w:p w:rsidR="00B877CE" w:rsidRDefault="00B877CE" w:rsidP="00754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楷書體W5">
    <w:altName w:val="Arial Unicode MS"/>
    <w:charset w:val="88"/>
    <w:family w:val="script"/>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866" w:rsidRPr="00632866" w:rsidRDefault="00632866" w:rsidP="00F713E6">
    <w:pPr>
      <w:pStyle w:val="aa"/>
      <w:jc w:val="center"/>
    </w:pPr>
    <w:r>
      <w:rPr>
        <w:rFonts w:ascii="標楷體" w:eastAsia="標楷體" w:hAnsi="標楷體" w:hint="eastAsia"/>
      </w:rPr>
      <w:t>施工說明書</w:t>
    </w:r>
    <w:r w:rsidRPr="00AA64B7">
      <w:rPr>
        <w:rFonts w:ascii="標楷體" w:eastAsia="標楷體" w:hAnsi="標楷體" w:hint="eastAsia"/>
      </w:rPr>
      <w:t xml:space="preserve"> -</w:t>
    </w:r>
    <w:r w:rsidR="00C96A50" w:rsidRPr="00AA64B7">
      <w:rPr>
        <w:rFonts w:ascii="標楷體" w:eastAsia="標楷體" w:hAnsi="標楷體"/>
      </w:rPr>
      <w:fldChar w:fldCharType="begin"/>
    </w:r>
    <w:r w:rsidRPr="00AA64B7">
      <w:rPr>
        <w:rFonts w:ascii="標楷體" w:eastAsia="標楷體" w:hAnsi="標楷體"/>
      </w:rPr>
      <w:instrText xml:space="preserve"> PAGE   \* MERGEFORMAT </w:instrText>
    </w:r>
    <w:r w:rsidR="00C96A50" w:rsidRPr="00AA64B7">
      <w:rPr>
        <w:rFonts w:ascii="標楷體" w:eastAsia="標楷體" w:hAnsi="標楷體"/>
      </w:rPr>
      <w:fldChar w:fldCharType="separate"/>
    </w:r>
    <w:r w:rsidR="000F06A3" w:rsidRPr="000F06A3">
      <w:rPr>
        <w:rFonts w:ascii="標楷體" w:eastAsia="標楷體" w:hAnsi="標楷體"/>
        <w:noProof/>
        <w:lang w:val="zh-TW"/>
      </w:rPr>
      <w:t>2</w:t>
    </w:r>
    <w:r w:rsidR="00C96A50" w:rsidRPr="00AA64B7">
      <w:rPr>
        <w:rFonts w:ascii="標楷體" w:eastAsia="標楷體" w:hAnsi="標楷體"/>
      </w:rPr>
      <w:fldChar w:fldCharType="end"/>
    </w:r>
    <w:r w:rsidRPr="00AA64B7">
      <w:rPr>
        <w:rFonts w:ascii="標楷體" w:eastAsia="標楷體" w:hAnsi="標楷體"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7CE" w:rsidRDefault="00B877CE" w:rsidP="007544E2">
      <w:r>
        <w:separator/>
      </w:r>
    </w:p>
  </w:footnote>
  <w:footnote w:type="continuationSeparator" w:id="1">
    <w:p w:rsidR="00B877CE" w:rsidRDefault="00B877CE" w:rsidP="00754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E6" w:rsidRDefault="00F713E6" w:rsidP="005B3EC7">
    <w:pPr>
      <w:pStyle w:val="a3"/>
      <w:ind w:right="-105" w:firstLineChars="354" w:firstLine="566"/>
      <w:jc w:val="right"/>
    </w:pPr>
    <w:r w:rsidRPr="00632866">
      <w:rPr>
        <w:rFonts w:ascii="標楷體" w:eastAsia="標楷體" w:hAnsi="標楷體" w:hint="eastAsia"/>
        <w:sz w:val="16"/>
        <w:szCs w:val="16"/>
      </w:rPr>
      <w:t>市定古蹟</w:t>
    </w:r>
    <w:r w:rsidR="005B3EC7" w:rsidRPr="005B3EC7">
      <w:rPr>
        <w:rFonts w:ascii="標楷體" w:eastAsia="標楷體" w:hAnsi="標楷體" w:hint="eastAsia"/>
        <w:sz w:val="16"/>
        <w:szCs w:val="16"/>
      </w:rPr>
      <w:t>原臺南州農事試驗場辦公廳舍東棟臨時鋼棚架</w:t>
    </w:r>
    <w:r w:rsidRPr="00632866">
      <w:rPr>
        <w:rFonts w:ascii="標楷體" w:eastAsia="標楷體" w:hAnsi="標楷體" w:hint="eastAsia"/>
        <w:sz w:val="16"/>
        <w:szCs w:val="16"/>
      </w:rPr>
      <w:t>工程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6CB3"/>
    <w:multiLevelType w:val="hybridMultilevel"/>
    <w:tmpl w:val="2BE2EEE6"/>
    <w:lvl w:ilvl="0" w:tplc="04090015">
      <w:start w:val="1"/>
      <w:numFmt w:val="taiwaneseCountingThousand"/>
      <w:lvlText w:val="%1、"/>
      <w:lvlJc w:val="left"/>
      <w:pPr>
        <w:ind w:left="480" w:hanging="480"/>
      </w:pPr>
      <w:rPr>
        <w:rFonts w:hint="default"/>
      </w:rPr>
    </w:lvl>
    <w:lvl w:ilvl="1" w:tplc="111264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620842"/>
    <w:multiLevelType w:val="multilevel"/>
    <w:tmpl w:val="286C19F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sz w:val="28"/>
        <w:szCs w:val="28"/>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CF84A7D"/>
    <w:multiLevelType w:val="hybridMultilevel"/>
    <w:tmpl w:val="FFD8AE72"/>
    <w:lvl w:ilvl="0" w:tplc="BBAE93B4">
      <w:start w:val="1"/>
      <w:numFmt w:val="taiwaneseCountingThousand"/>
      <w:lvlText w:val="%1、"/>
      <w:lvlJc w:val="left"/>
      <w:pPr>
        <w:tabs>
          <w:tab w:val="num" w:pos="2181"/>
        </w:tabs>
        <w:ind w:left="2181" w:hanging="480"/>
      </w:pPr>
      <w:rPr>
        <w:rFonts w:hint="default"/>
      </w:rPr>
    </w:lvl>
    <w:lvl w:ilvl="1" w:tplc="04090019" w:tentative="1">
      <w:start w:val="1"/>
      <w:numFmt w:val="ideographTraditional"/>
      <w:lvlText w:val="%2、"/>
      <w:lvlJc w:val="left"/>
      <w:pPr>
        <w:tabs>
          <w:tab w:val="num" w:pos="2661"/>
        </w:tabs>
        <w:ind w:left="2661" w:hanging="480"/>
      </w:pPr>
    </w:lvl>
    <w:lvl w:ilvl="2" w:tplc="0409001B" w:tentative="1">
      <w:start w:val="1"/>
      <w:numFmt w:val="lowerRoman"/>
      <w:lvlText w:val="%3."/>
      <w:lvlJc w:val="right"/>
      <w:pPr>
        <w:tabs>
          <w:tab w:val="num" w:pos="3141"/>
        </w:tabs>
        <w:ind w:left="3141" w:hanging="480"/>
      </w:pPr>
    </w:lvl>
    <w:lvl w:ilvl="3" w:tplc="0409000F" w:tentative="1">
      <w:start w:val="1"/>
      <w:numFmt w:val="decimal"/>
      <w:lvlText w:val="%4."/>
      <w:lvlJc w:val="left"/>
      <w:pPr>
        <w:tabs>
          <w:tab w:val="num" w:pos="3621"/>
        </w:tabs>
        <w:ind w:left="3621" w:hanging="480"/>
      </w:pPr>
    </w:lvl>
    <w:lvl w:ilvl="4" w:tplc="04090019" w:tentative="1">
      <w:start w:val="1"/>
      <w:numFmt w:val="ideographTraditional"/>
      <w:lvlText w:val="%5、"/>
      <w:lvlJc w:val="left"/>
      <w:pPr>
        <w:tabs>
          <w:tab w:val="num" w:pos="4101"/>
        </w:tabs>
        <w:ind w:left="4101" w:hanging="480"/>
      </w:pPr>
    </w:lvl>
    <w:lvl w:ilvl="5" w:tplc="0409001B" w:tentative="1">
      <w:start w:val="1"/>
      <w:numFmt w:val="lowerRoman"/>
      <w:lvlText w:val="%6."/>
      <w:lvlJc w:val="right"/>
      <w:pPr>
        <w:tabs>
          <w:tab w:val="num" w:pos="4581"/>
        </w:tabs>
        <w:ind w:left="4581" w:hanging="480"/>
      </w:pPr>
    </w:lvl>
    <w:lvl w:ilvl="6" w:tplc="0409000F" w:tentative="1">
      <w:start w:val="1"/>
      <w:numFmt w:val="decimal"/>
      <w:lvlText w:val="%7."/>
      <w:lvlJc w:val="left"/>
      <w:pPr>
        <w:tabs>
          <w:tab w:val="num" w:pos="5061"/>
        </w:tabs>
        <w:ind w:left="5061" w:hanging="480"/>
      </w:pPr>
    </w:lvl>
    <w:lvl w:ilvl="7" w:tplc="04090019" w:tentative="1">
      <w:start w:val="1"/>
      <w:numFmt w:val="ideographTraditional"/>
      <w:lvlText w:val="%8、"/>
      <w:lvlJc w:val="left"/>
      <w:pPr>
        <w:tabs>
          <w:tab w:val="num" w:pos="5541"/>
        </w:tabs>
        <w:ind w:left="5541" w:hanging="480"/>
      </w:pPr>
    </w:lvl>
    <w:lvl w:ilvl="8" w:tplc="0409001B" w:tentative="1">
      <w:start w:val="1"/>
      <w:numFmt w:val="lowerRoman"/>
      <w:lvlText w:val="%9."/>
      <w:lvlJc w:val="right"/>
      <w:pPr>
        <w:tabs>
          <w:tab w:val="num" w:pos="6021"/>
        </w:tabs>
        <w:ind w:left="6021" w:hanging="480"/>
      </w:pPr>
    </w:lvl>
  </w:abstractNum>
  <w:abstractNum w:abstractNumId="3">
    <w:nsid w:val="0E557875"/>
    <w:multiLevelType w:val="hybridMultilevel"/>
    <w:tmpl w:val="00B8CF74"/>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2C4A1A"/>
    <w:multiLevelType w:val="hybridMultilevel"/>
    <w:tmpl w:val="0F8827EA"/>
    <w:lvl w:ilvl="0" w:tplc="D214E1F4">
      <w:start w:val="1"/>
      <w:numFmt w:val="taiwaneseCountingThousand"/>
      <w:lvlText w:val="%1、"/>
      <w:lvlJc w:val="left"/>
      <w:pPr>
        <w:tabs>
          <w:tab w:val="num" w:pos="2271"/>
        </w:tabs>
        <w:ind w:left="2271" w:hanging="570"/>
      </w:pPr>
      <w:rPr>
        <w:rFonts w:hint="default"/>
      </w:rPr>
    </w:lvl>
    <w:lvl w:ilvl="1" w:tplc="04090019" w:tentative="1">
      <w:start w:val="1"/>
      <w:numFmt w:val="ideographTraditional"/>
      <w:lvlText w:val="%2、"/>
      <w:lvlJc w:val="left"/>
      <w:pPr>
        <w:tabs>
          <w:tab w:val="num" w:pos="2661"/>
        </w:tabs>
        <w:ind w:left="2661" w:hanging="480"/>
      </w:pPr>
    </w:lvl>
    <w:lvl w:ilvl="2" w:tplc="0409001B" w:tentative="1">
      <w:start w:val="1"/>
      <w:numFmt w:val="lowerRoman"/>
      <w:lvlText w:val="%3."/>
      <w:lvlJc w:val="right"/>
      <w:pPr>
        <w:tabs>
          <w:tab w:val="num" w:pos="3141"/>
        </w:tabs>
        <w:ind w:left="3141" w:hanging="480"/>
      </w:pPr>
    </w:lvl>
    <w:lvl w:ilvl="3" w:tplc="0409000F" w:tentative="1">
      <w:start w:val="1"/>
      <w:numFmt w:val="decimal"/>
      <w:lvlText w:val="%4."/>
      <w:lvlJc w:val="left"/>
      <w:pPr>
        <w:tabs>
          <w:tab w:val="num" w:pos="3621"/>
        </w:tabs>
        <w:ind w:left="3621" w:hanging="480"/>
      </w:pPr>
    </w:lvl>
    <w:lvl w:ilvl="4" w:tplc="04090019" w:tentative="1">
      <w:start w:val="1"/>
      <w:numFmt w:val="ideographTraditional"/>
      <w:lvlText w:val="%5、"/>
      <w:lvlJc w:val="left"/>
      <w:pPr>
        <w:tabs>
          <w:tab w:val="num" w:pos="4101"/>
        </w:tabs>
        <w:ind w:left="4101" w:hanging="480"/>
      </w:pPr>
    </w:lvl>
    <w:lvl w:ilvl="5" w:tplc="0409001B" w:tentative="1">
      <w:start w:val="1"/>
      <w:numFmt w:val="lowerRoman"/>
      <w:lvlText w:val="%6."/>
      <w:lvlJc w:val="right"/>
      <w:pPr>
        <w:tabs>
          <w:tab w:val="num" w:pos="4581"/>
        </w:tabs>
        <w:ind w:left="4581" w:hanging="480"/>
      </w:pPr>
    </w:lvl>
    <w:lvl w:ilvl="6" w:tplc="0409000F" w:tentative="1">
      <w:start w:val="1"/>
      <w:numFmt w:val="decimal"/>
      <w:lvlText w:val="%7."/>
      <w:lvlJc w:val="left"/>
      <w:pPr>
        <w:tabs>
          <w:tab w:val="num" w:pos="5061"/>
        </w:tabs>
        <w:ind w:left="5061" w:hanging="480"/>
      </w:pPr>
    </w:lvl>
    <w:lvl w:ilvl="7" w:tplc="04090019" w:tentative="1">
      <w:start w:val="1"/>
      <w:numFmt w:val="ideographTraditional"/>
      <w:lvlText w:val="%8、"/>
      <w:lvlJc w:val="left"/>
      <w:pPr>
        <w:tabs>
          <w:tab w:val="num" w:pos="5541"/>
        </w:tabs>
        <w:ind w:left="5541" w:hanging="480"/>
      </w:pPr>
    </w:lvl>
    <w:lvl w:ilvl="8" w:tplc="0409001B" w:tentative="1">
      <w:start w:val="1"/>
      <w:numFmt w:val="lowerRoman"/>
      <w:lvlText w:val="%9."/>
      <w:lvlJc w:val="right"/>
      <w:pPr>
        <w:tabs>
          <w:tab w:val="num" w:pos="6021"/>
        </w:tabs>
        <w:ind w:left="6021" w:hanging="480"/>
      </w:pPr>
    </w:lvl>
  </w:abstractNum>
  <w:abstractNum w:abstractNumId="5">
    <w:nsid w:val="130D050F"/>
    <w:multiLevelType w:val="hybridMultilevel"/>
    <w:tmpl w:val="73F0271A"/>
    <w:lvl w:ilvl="0" w:tplc="6FFEE8A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2058C8"/>
    <w:multiLevelType w:val="hybridMultilevel"/>
    <w:tmpl w:val="7940FE5C"/>
    <w:lvl w:ilvl="0" w:tplc="BE904E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A66853"/>
    <w:multiLevelType w:val="hybridMultilevel"/>
    <w:tmpl w:val="D2800DC4"/>
    <w:lvl w:ilvl="0" w:tplc="BC047EDA">
      <w:start w:val="1"/>
      <w:numFmt w:val="lowerLetter"/>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nsid w:val="1DA50520"/>
    <w:multiLevelType w:val="hybridMultilevel"/>
    <w:tmpl w:val="51EE9852"/>
    <w:lvl w:ilvl="0" w:tplc="0AD04D2E">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2830BE"/>
    <w:multiLevelType w:val="hybridMultilevel"/>
    <w:tmpl w:val="5EBEF5AA"/>
    <w:lvl w:ilvl="0" w:tplc="04090015">
      <w:start w:val="1"/>
      <w:numFmt w:val="taiwaneseCountingThousand"/>
      <w:lvlText w:val="%1、"/>
      <w:lvlJc w:val="left"/>
      <w:pPr>
        <w:ind w:left="1236" w:hanging="480"/>
      </w:pPr>
    </w:lvl>
    <w:lvl w:ilvl="1" w:tplc="04090019">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0">
    <w:nsid w:val="27AB0453"/>
    <w:multiLevelType w:val="hybridMultilevel"/>
    <w:tmpl w:val="269CB188"/>
    <w:lvl w:ilvl="0" w:tplc="04090015">
      <w:start w:val="1"/>
      <w:numFmt w:val="taiwaneseCountingThousand"/>
      <w:lvlText w:val="%1、"/>
      <w:lvlJc w:val="left"/>
      <w:pPr>
        <w:ind w:left="1332" w:hanging="480"/>
      </w:pPr>
    </w:lvl>
    <w:lvl w:ilvl="1" w:tplc="04090019">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1">
    <w:nsid w:val="2D596A2A"/>
    <w:multiLevelType w:val="hybridMultilevel"/>
    <w:tmpl w:val="4AE4A5D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FB4125"/>
    <w:multiLevelType w:val="hybridMultilevel"/>
    <w:tmpl w:val="BAA85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5A1239F"/>
    <w:multiLevelType w:val="hybridMultilevel"/>
    <w:tmpl w:val="9E5A7274"/>
    <w:lvl w:ilvl="0" w:tplc="AFF263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5E5451F"/>
    <w:multiLevelType w:val="hybridMultilevel"/>
    <w:tmpl w:val="08DC53AC"/>
    <w:lvl w:ilvl="0" w:tplc="0409000F">
      <w:start w:val="1"/>
      <w:numFmt w:val="decimal"/>
      <w:lvlText w:val="%1."/>
      <w:lvlJc w:val="left"/>
      <w:pPr>
        <w:ind w:left="1601" w:hanging="480"/>
      </w:p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15">
    <w:nsid w:val="3E33623C"/>
    <w:multiLevelType w:val="hybridMultilevel"/>
    <w:tmpl w:val="5024ED4A"/>
    <w:lvl w:ilvl="0" w:tplc="B2805332">
      <w:start w:val="1"/>
      <w:numFmt w:val="taiwaneseCountingThousand"/>
      <w:lvlText w:val="第%1章、"/>
      <w:lvlJc w:val="left"/>
      <w:pPr>
        <w:tabs>
          <w:tab w:val="num" w:pos="4624"/>
        </w:tabs>
        <w:ind w:left="4624" w:hanging="1080"/>
      </w:pPr>
      <w:rPr>
        <w:rFonts w:hint="default"/>
        <w:sz w:val="32"/>
        <w:szCs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6">
    <w:nsid w:val="41762085"/>
    <w:multiLevelType w:val="hybridMultilevel"/>
    <w:tmpl w:val="90E8AF0C"/>
    <w:lvl w:ilvl="0" w:tplc="BBAE93B4">
      <w:start w:val="1"/>
      <w:numFmt w:val="taiwaneseCountingThousand"/>
      <w:lvlText w:val="%1、"/>
      <w:lvlJc w:val="left"/>
      <w:pPr>
        <w:ind w:left="5760" w:hanging="480"/>
      </w:pPr>
      <w:rPr>
        <w:rFonts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15">
      <w:start w:val="1"/>
      <w:numFmt w:val="taiwaneseCountingThousand"/>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7">
    <w:nsid w:val="435B4D49"/>
    <w:multiLevelType w:val="hybridMultilevel"/>
    <w:tmpl w:val="71900574"/>
    <w:lvl w:ilvl="0" w:tplc="BBAE93B4">
      <w:start w:val="1"/>
      <w:numFmt w:val="taiwaneseCountingThousand"/>
      <w:lvlText w:val="%1、"/>
      <w:lvlJc w:val="left"/>
      <w:pPr>
        <w:ind w:left="5760" w:hanging="480"/>
      </w:pPr>
      <w:rPr>
        <w:rFonts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8">
    <w:nsid w:val="46311173"/>
    <w:multiLevelType w:val="hybridMultilevel"/>
    <w:tmpl w:val="5A201588"/>
    <w:lvl w:ilvl="0" w:tplc="F82C75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6A6170A"/>
    <w:multiLevelType w:val="hybridMultilevel"/>
    <w:tmpl w:val="21065D9A"/>
    <w:lvl w:ilvl="0" w:tplc="04090015">
      <w:start w:val="1"/>
      <w:numFmt w:val="taiwaneseCountingThousand"/>
      <w:lvlText w:val="%1、"/>
      <w:lvlJc w:val="left"/>
      <w:pPr>
        <w:ind w:left="1854" w:hanging="720"/>
      </w:pPr>
      <w:rPr>
        <w:rFonts w:hint="default"/>
      </w:rPr>
    </w:lvl>
    <w:lvl w:ilvl="1" w:tplc="159A0130">
      <w:start w:val="1"/>
      <w:numFmt w:val="taiwaneseCountingThousand"/>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nsid w:val="4C5A59B2"/>
    <w:multiLevelType w:val="hybridMultilevel"/>
    <w:tmpl w:val="8F82DE64"/>
    <w:lvl w:ilvl="0" w:tplc="04090015">
      <w:start w:val="1"/>
      <w:numFmt w:val="taiwaneseCountingThousand"/>
      <w:lvlText w:val="%1、"/>
      <w:lvlJc w:val="left"/>
      <w:pPr>
        <w:ind w:left="1332" w:hanging="480"/>
      </w:pPr>
    </w:lvl>
    <w:lvl w:ilvl="1" w:tplc="04090015">
      <w:start w:val="1"/>
      <w:numFmt w:val="taiwaneseCountingThousand"/>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1">
    <w:nsid w:val="4E7E02CF"/>
    <w:multiLevelType w:val="multilevel"/>
    <w:tmpl w:val="630C576A"/>
    <w:lvl w:ilvl="0">
      <w:start w:val="1"/>
      <w:numFmt w:val="decimal"/>
      <w:lvlText w:val="%1-"/>
      <w:lvlJc w:val="left"/>
      <w:pPr>
        <w:ind w:left="705" w:hanging="705"/>
      </w:pPr>
      <w:rPr>
        <w:rFonts w:hint="default"/>
      </w:rPr>
    </w:lvl>
    <w:lvl w:ilvl="1">
      <w:start w:val="16"/>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85A5091"/>
    <w:multiLevelType w:val="hybridMultilevel"/>
    <w:tmpl w:val="0C28D310"/>
    <w:lvl w:ilvl="0" w:tplc="3F1A3A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CD4CA1"/>
    <w:multiLevelType w:val="hybridMultilevel"/>
    <w:tmpl w:val="3CCCC42A"/>
    <w:lvl w:ilvl="0" w:tplc="909E6BDA">
      <w:start w:val="1"/>
      <w:numFmt w:val="taiwaneseCountingThousand"/>
      <w:lvlText w:val="（%1）"/>
      <w:lvlJc w:val="left"/>
      <w:pPr>
        <w:ind w:left="1854" w:hanging="720"/>
      </w:pPr>
      <w:rPr>
        <w:rFonts w:hint="default"/>
      </w:rPr>
    </w:lvl>
    <w:lvl w:ilvl="1" w:tplc="159A0130">
      <w:start w:val="1"/>
      <w:numFmt w:val="taiwaneseCountingThousand"/>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nsid w:val="5ECE5A45"/>
    <w:multiLevelType w:val="multilevel"/>
    <w:tmpl w:val="94260FF4"/>
    <w:lvl w:ilvl="0">
      <w:start w:val="4"/>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5">
    <w:nsid w:val="674D3CC3"/>
    <w:multiLevelType w:val="hybridMultilevel"/>
    <w:tmpl w:val="A6E4F3BC"/>
    <w:lvl w:ilvl="0" w:tplc="3AB45FD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AA34088"/>
    <w:multiLevelType w:val="hybridMultilevel"/>
    <w:tmpl w:val="B46E75BA"/>
    <w:lvl w:ilvl="0" w:tplc="04090015">
      <w:start w:val="1"/>
      <w:numFmt w:val="taiwaneseCountingThousand"/>
      <w:lvlText w:val="%1、"/>
      <w:lvlJc w:val="left"/>
      <w:pPr>
        <w:ind w:left="1289" w:hanging="480"/>
      </w:pPr>
    </w:lvl>
    <w:lvl w:ilvl="1" w:tplc="04090015">
      <w:start w:val="1"/>
      <w:numFmt w:val="taiwaneseCountingThousand"/>
      <w:lvlText w:val="%2、"/>
      <w:lvlJc w:val="left"/>
      <w:pPr>
        <w:ind w:left="1769" w:hanging="480"/>
      </w:pPr>
    </w:lvl>
    <w:lvl w:ilvl="2" w:tplc="0409001B" w:tentative="1">
      <w:start w:val="1"/>
      <w:numFmt w:val="lowerRoman"/>
      <w:lvlText w:val="%3."/>
      <w:lvlJc w:val="right"/>
      <w:pPr>
        <w:ind w:left="2249" w:hanging="480"/>
      </w:pPr>
    </w:lvl>
    <w:lvl w:ilvl="3" w:tplc="0409000F" w:tentative="1">
      <w:start w:val="1"/>
      <w:numFmt w:val="decimal"/>
      <w:lvlText w:val="%4."/>
      <w:lvlJc w:val="left"/>
      <w:pPr>
        <w:ind w:left="2729" w:hanging="480"/>
      </w:pPr>
    </w:lvl>
    <w:lvl w:ilvl="4" w:tplc="04090019" w:tentative="1">
      <w:start w:val="1"/>
      <w:numFmt w:val="ideographTraditional"/>
      <w:lvlText w:val="%5、"/>
      <w:lvlJc w:val="left"/>
      <w:pPr>
        <w:ind w:left="3209" w:hanging="480"/>
      </w:pPr>
    </w:lvl>
    <w:lvl w:ilvl="5" w:tplc="0409001B" w:tentative="1">
      <w:start w:val="1"/>
      <w:numFmt w:val="lowerRoman"/>
      <w:lvlText w:val="%6."/>
      <w:lvlJc w:val="right"/>
      <w:pPr>
        <w:ind w:left="3689" w:hanging="480"/>
      </w:pPr>
    </w:lvl>
    <w:lvl w:ilvl="6" w:tplc="0409000F" w:tentative="1">
      <w:start w:val="1"/>
      <w:numFmt w:val="decimal"/>
      <w:lvlText w:val="%7."/>
      <w:lvlJc w:val="left"/>
      <w:pPr>
        <w:ind w:left="4169" w:hanging="480"/>
      </w:pPr>
    </w:lvl>
    <w:lvl w:ilvl="7" w:tplc="04090019" w:tentative="1">
      <w:start w:val="1"/>
      <w:numFmt w:val="ideographTraditional"/>
      <w:lvlText w:val="%8、"/>
      <w:lvlJc w:val="left"/>
      <w:pPr>
        <w:ind w:left="4649" w:hanging="480"/>
      </w:pPr>
    </w:lvl>
    <w:lvl w:ilvl="8" w:tplc="0409001B" w:tentative="1">
      <w:start w:val="1"/>
      <w:numFmt w:val="lowerRoman"/>
      <w:lvlText w:val="%9."/>
      <w:lvlJc w:val="right"/>
      <w:pPr>
        <w:ind w:left="5129" w:hanging="480"/>
      </w:pPr>
    </w:lvl>
  </w:abstractNum>
  <w:abstractNum w:abstractNumId="27">
    <w:nsid w:val="6FE86837"/>
    <w:multiLevelType w:val="hybridMultilevel"/>
    <w:tmpl w:val="A5703C5E"/>
    <w:lvl w:ilvl="0" w:tplc="04090015">
      <w:start w:val="1"/>
      <w:numFmt w:val="taiwaneseCountingThousand"/>
      <w:lvlText w:val="%1、"/>
      <w:lvlJc w:val="left"/>
      <w:pPr>
        <w:ind w:left="1361" w:hanging="480"/>
      </w:pPr>
    </w:lvl>
    <w:lvl w:ilvl="1" w:tplc="04090019" w:tentative="1">
      <w:start w:val="1"/>
      <w:numFmt w:val="ideographTraditional"/>
      <w:lvlText w:val="%2、"/>
      <w:lvlJc w:val="left"/>
      <w:pPr>
        <w:ind w:left="1841" w:hanging="480"/>
      </w:pPr>
    </w:lvl>
    <w:lvl w:ilvl="2" w:tplc="0409001B" w:tentative="1">
      <w:start w:val="1"/>
      <w:numFmt w:val="lowerRoman"/>
      <w:lvlText w:val="%3."/>
      <w:lvlJc w:val="right"/>
      <w:pPr>
        <w:ind w:left="2321" w:hanging="480"/>
      </w:pPr>
    </w:lvl>
    <w:lvl w:ilvl="3" w:tplc="0409000F" w:tentative="1">
      <w:start w:val="1"/>
      <w:numFmt w:val="decimal"/>
      <w:lvlText w:val="%4."/>
      <w:lvlJc w:val="left"/>
      <w:pPr>
        <w:ind w:left="2801" w:hanging="480"/>
      </w:pPr>
    </w:lvl>
    <w:lvl w:ilvl="4" w:tplc="04090019" w:tentative="1">
      <w:start w:val="1"/>
      <w:numFmt w:val="ideographTraditional"/>
      <w:lvlText w:val="%5、"/>
      <w:lvlJc w:val="left"/>
      <w:pPr>
        <w:ind w:left="3281" w:hanging="480"/>
      </w:pPr>
    </w:lvl>
    <w:lvl w:ilvl="5" w:tplc="0409001B" w:tentative="1">
      <w:start w:val="1"/>
      <w:numFmt w:val="lowerRoman"/>
      <w:lvlText w:val="%6."/>
      <w:lvlJc w:val="right"/>
      <w:pPr>
        <w:ind w:left="3761" w:hanging="480"/>
      </w:pPr>
    </w:lvl>
    <w:lvl w:ilvl="6" w:tplc="0409000F" w:tentative="1">
      <w:start w:val="1"/>
      <w:numFmt w:val="decimal"/>
      <w:lvlText w:val="%7."/>
      <w:lvlJc w:val="left"/>
      <w:pPr>
        <w:ind w:left="4241" w:hanging="480"/>
      </w:pPr>
    </w:lvl>
    <w:lvl w:ilvl="7" w:tplc="04090019" w:tentative="1">
      <w:start w:val="1"/>
      <w:numFmt w:val="ideographTraditional"/>
      <w:lvlText w:val="%8、"/>
      <w:lvlJc w:val="left"/>
      <w:pPr>
        <w:ind w:left="4721" w:hanging="480"/>
      </w:pPr>
    </w:lvl>
    <w:lvl w:ilvl="8" w:tplc="0409001B" w:tentative="1">
      <w:start w:val="1"/>
      <w:numFmt w:val="lowerRoman"/>
      <w:lvlText w:val="%9."/>
      <w:lvlJc w:val="right"/>
      <w:pPr>
        <w:ind w:left="5201" w:hanging="480"/>
      </w:pPr>
    </w:lvl>
  </w:abstractNum>
  <w:abstractNum w:abstractNumId="28">
    <w:nsid w:val="73C40019"/>
    <w:multiLevelType w:val="hybridMultilevel"/>
    <w:tmpl w:val="C7A486FA"/>
    <w:lvl w:ilvl="0" w:tplc="04090015">
      <w:start w:val="1"/>
      <w:numFmt w:val="taiwaneseCountingThousand"/>
      <w:lvlText w:val="%1、"/>
      <w:lvlJc w:val="left"/>
      <w:pPr>
        <w:ind w:left="1236" w:hanging="480"/>
      </w:pPr>
    </w:lvl>
    <w:lvl w:ilvl="1" w:tplc="04090015">
      <w:start w:val="1"/>
      <w:numFmt w:val="taiwaneseCountingThousand"/>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29">
    <w:nsid w:val="74924A15"/>
    <w:multiLevelType w:val="hybridMultilevel"/>
    <w:tmpl w:val="80EE9FBA"/>
    <w:lvl w:ilvl="0" w:tplc="04090015">
      <w:start w:val="1"/>
      <w:numFmt w:val="taiwaneseCountingThousand"/>
      <w:lvlText w:val="%1、"/>
      <w:lvlJc w:val="left"/>
      <w:pPr>
        <w:ind w:left="1289" w:hanging="480"/>
      </w:pPr>
    </w:lvl>
    <w:lvl w:ilvl="1" w:tplc="04090019">
      <w:start w:val="1"/>
      <w:numFmt w:val="ideographTraditional"/>
      <w:lvlText w:val="%2、"/>
      <w:lvlJc w:val="left"/>
      <w:pPr>
        <w:ind w:left="1769" w:hanging="480"/>
      </w:pPr>
    </w:lvl>
    <w:lvl w:ilvl="2" w:tplc="0409001B" w:tentative="1">
      <w:start w:val="1"/>
      <w:numFmt w:val="lowerRoman"/>
      <w:lvlText w:val="%3."/>
      <w:lvlJc w:val="right"/>
      <w:pPr>
        <w:ind w:left="2249" w:hanging="480"/>
      </w:pPr>
    </w:lvl>
    <w:lvl w:ilvl="3" w:tplc="0409000F" w:tentative="1">
      <w:start w:val="1"/>
      <w:numFmt w:val="decimal"/>
      <w:lvlText w:val="%4."/>
      <w:lvlJc w:val="left"/>
      <w:pPr>
        <w:ind w:left="2729" w:hanging="480"/>
      </w:pPr>
    </w:lvl>
    <w:lvl w:ilvl="4" w:tplc="04090019" w:tentative="1">
      <w:start w:val="1"/>
      <w:numFmt w:val="ideographTraditional"/>
      <w:lvlText w:val="%5、"/>
      <w:lvlJc w:val="left"/>
      <w:pPr>
        <w:ind w:left="3209" w:hanging="480"/>
      </w:pPr>
    </w:lvl>
    <w:lvl w:ilvl="5" w:tplc="0409001B" w:tentative="1">
      <w:start w:val="1"/>
      <w:numFmt w:val="lowerRoman"/>
      <w:lvlText w:val="%6."/>
      <w:lvlJc w:val="right"/>
      <w:pPr>
        <w:ind w:left="3689" w:hanging="480"/>
      </w:pPr>
    </w:lvl>
    <w:lvl w:ilvl="6" w:tplc="0409000F" w:tentative="1">
      <w:start w:val="1"/>
      <w:numFmt w:val="decimal"/>
      <w:lvlText w:val="%7."/>
      <w:lvlJc w:val="left"/>
      <w:pPr>
        <w:ind w:left="4169" w:hanging="480"/>
      </w:pPr>
    </w:lvl>
    <w:lvl w:ilvl="7" w:tplc="04090019" w:tentative="1">
      <w:start w:val="1"/>
      <w:numFmt w:val="ideographTraditional"/>
      <w:lvlText w:val="%8、"/>
      <w:lvlJc w:val="left"/>
      <w:pPr>
        <w:ind w:left="4649" w:hanging="480"/>
      </w:pPr>
    </w:lvl>
    <w:lvl w:ilvl="8" w:tplc="0409001B" w:tentative="1">
      <w:start w:val="1"/>
      <w:numFmt w:val="lowerRoman"/>
      <w:lvlText w:val="%9."/>
      <w:lvlJc w:val="right"/>
      <w:pPr>
        <w:ind w:left="5129" w:hanging="480"/>
      </w:pPr>
    </w:lvl>
  </w:abstractNum>
  <w:abstractNum w:abstractNumId="30">
    <w:nsid w:val="761F54FE"/>
    <w:multiLevelType w:val="hybridMultilevel"/>
    <w:tmpl w:val="B25CFFB6"/>
    <w:lvl w:ilvl="0" w:tplc="B7CC9986">
      <w:start w:val="1"/>
      <w:numFmt w:val="ideographLegalTraditional"/>
      <w:lvlText w:val="%1、"/>
      <w:lvlJc w:val="left"/>
      <w:pPr>
        <w:ind w:left="510" w:hanging="51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7C5062"/>
    <w:multiLevelType w:val="hybridMultilevel"/>
    <w:tmpl w:val="210E66CA"/>
    <w:lvl w:ilvl="0" w:tplc="BBAE93B4">
      <w:start w:val="1"/>
      <w:numFmt w:val="taiwaneseCountingThousand"/>
      <w:lvlText w:val="%1、"/>
      <w:lvlJc w:val="left"/>
      <w:pPr>
        <w:ind w:left="2880" w:hanging="480"/>
      </w:pPr>
      <w:rPr>
        <w:rFonts w:hint="default"/>
      </w:rPr>
    </w:lvl>
    <w:lvl w:ilvl="1" w:tplc="E3ACD8D6">
      <w:start w:val="1"/>
      <w:numFmt w:val="taiwaneseCountingThousand"/>
      <w:lvlText w:val="（%2）"/>
      <w:lvlJc w:val="left"/>
      <w:pPr>
        <w:ind w:left="3600" w:hanging="720"/>
      </w:pPr>
      <w:rPr>
        <w:rFonts w:hint="default"/>
      </w:r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2">
    <w:nsid w:val="7DE504ED"/>
    <w:multiLevelType w:val="multilevel"/>
    <w:tmpl w:val="6E1CBFEA"/>
    <w:lvl w:ilvl="0">
      <w:start w:val="4"/>
      <w:numFmt w:val="decimal"/>
      <w:lvlText w:val="%1-"/>
      <w:lvlJc w:val="left"/>
      <w:pPr>
        <w:ind w:left="750" w:hanging="750"/>
      </w:pPr>
      <w:rPr>
        <w:rFonts w:hint="default"/>
      </w:rPr>
    </w:lvl>
    <w:lvl w:ilvl="1">
      <w:start w:val="1"/>
      <w:numFmt w:val="decimal"/>
      <w:lvlText w:val="%1-%2、"/>
      <w:lvlJc w:val="left"/>
      <w:pPr>
        <w:ind w:left="608" w:hanging="750"/>
      </w:pPr>
      <w:rPr>
        <w:rFonts w:hint="default"/>
      </w:rPr>
    </w:lvl>
    <w:lvl w:ilvl="2">
      <w:start w:val="1"/>
      <w:numFmt w:val="decimal"/>
      <w:lvlText w:val="%1-%2、%3."/>
      <w:lvlJc w:val="left"/>
      <w:pPr>
        <w:ind w:left="796" w:hanging="1080"/>
      </w:pPr>
      <w:rPr>
        <w:rFonts w:hint="default"/>
      </w:rPr>
    </w:lvl>
    <w:lvl w:ilvl="3">
      <w:start w:val="1"/>
      <w:numFmt w:val="decimal"/>
      <w:lvlText w:val="%1-%2、%3.%4."/>
      <w:lvlJc w:val="left"/>
      <w:pPr>
        <w:ind w:left="1014" w:hanging="144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1090" w:hanging="1800"/>
      </w:pPr>
      <w:rPr>
        <w:rFonts w:hint="default"/>
      </w:rPr>
    </w:lvl>
    <w:lvl w:ilvl="6">
      <w:start w:val="1"/>
      <w:numFmt w:val="decimal"/>
      <w:lvlText w:val="%1-%2、%3.%4.%5.%6.%7."/>
      <w:lvlJc w:val="left"/>
      <w:pPr>
        <w:ind w:left="1308" w:hanging="216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384" w:hanging="2520"/>
      </w:pPr>
      <w:rPr>
        <w:rFonts w:hint="default"/>
      </w:rPr>
    </w:lvl>
  </w:abstractNum>
  <w:num w:numId="1">
    <w:abstractNumId w:val="15"/>
  </w:num>
  <w:num w:numId="2">
    <w:abstractNumId w:val="2"/>
  </w:num>
  <w:num w:numId="3">
    <w:abstractNumId w:val="4"/>
  </w:num>
  <w:num w:numId="4">
    <w:abstractNumId w:val="1"/>
  </w:num>
  <w:num w:numId="5">
    <w:abstractNumId w:val="21"/>
  </w:num>
  <w:num w:numId="6">
    <w:abstractNumId w:val="23"/>
  </w:num>
  <w:num w:numId="7">
    <w:abstractNumId w:val="5"/>
  </w:num>
  <w:num w:numId="8">
    <w:abstractNumId w:val="31"/>
  </w:num>
  <w:num w:numId="9">
    <w:abstractNumId w:val="30"/>
  </w:num>
  <w:num w:numId="10">
    <w:abstractNumId w:val="0"/>
  </w:num>
  <w:num w:numId="11">
    <w:abstractNumId w:val="25"/>
  </w:num>
  <w:num w:numId="12">
    <w:abstractNumId w:val="14"/>
  </w:num>
  <w:num w:numId="13">
    <w:abstractNumId w:val="12"/>
  </w:num>
  <w:num w:numId="14">
    <w:abstractNumId w:val="6"/>
  </w:num>
  <w:num w:numId="15">
    <w:abstractNumId w:val="18"/>
  </w:num>
  <w:num w:numId="16">
    <w:abstractNumId w:val="13"/>
  </w:num>
  <w:num w:numId="17">
    <w:abstractNumId w:val="22"/>
  </w:num>
  <w:num w:numId="18">
    <w:abstractNumId w:val="32"/>
  </w:num>
  <w:num w:numId="19">
    <w:abstractNumId w:val="24"/>
  </w:num>
  <w:num w:numId="20">
    <w:abstractNumId w:val="7"/>
  </w:num>
  <w:num w:numId="21">
    <w:abstractNumId w:val="8"/>
  </w:num>
  <w:num w:numId="22">
    <w:abstractNumId w:val="19"/>
  </w:num>
  <w:num w:numId="23">
    <w:abstractNumId w:val="10"/>
  </w:num>
  <w:num w:numId="24">
    <w:abstractNumId w:val="20"/>
  </w:num>
  <w:num w:numId="25">
    <w:abstractNumId w:val="9"/>
  </w:num>
  <w:num w:numId="26">
    <w:abstractNumId w:val="28"/>
  </w:num>
  <w:num w:numId="27">
    <w:abstractNumId w:val="29"/>
  </w:num>
  <w:num w:numId="28">
    <w:abstractNumId w:val="26"/>
  </w:num>
  <w:num w:numId="29">
    <w:abstractNumId w:val="27"/>
  </w:num>
  <w:num w:numId="30">
    <w:abstractNumId w:val="17"/>
  </w:num>
  <w:num w:numId="31">
    <w:abstractNumId w:val="16"/>
  </w:num>
  <w:num w:numId="32">
    <w:abstractNumId w:val="11"/>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65BE"/>
    <w:rsid w:val="0000074F"/>
    <w:rsid w:val="00084BA9"/>
    <w:rsid w:val="000B2E55"/>
    <w:rsid w:val="000F06A3"/>
    <w:rsid w:val="001022DC"/>
    <w:rsid w:val="00162B32"/>
    <w:rsid w:val="001A3C1D"/>
    <w:rsid w:val="001A58F0"/>
    <w:rsid w:val="001B67BB"/>
    <w:rsid w:val="00251857"/>
    <w:rsid w:val="00291947"/>
    <w:rsid w:val="00467E3F"/>
    <w:rsid w:val="004D782C"/>
    <w:rsid w:val="00502A72"/>
    <w:rsid w:val="005B3EC7"/>
    <w:rsid w:val="00607555"/>
    <w:rsid w:val="00632866"/>
    <w:rsid w:val="00686F1E"/>
    <w:rsid w:val="00687F1A"/>
    <w:rsid w:val="006A2E6B"/>
    <w:rsid w:val="006B077F"/>
    <w:rsid w:val="007544E2"/>
    <w:rsid w:val="0077725C"/>
    <w:rsid w:val="007D31E6"/>
    <w:rsid w:val="00802206"/>
    <w:rsid w:val="00811241"/>
    <w:rsid w:val="00835652"/>
    <w:rsid w:val="00856318"/>
    <w:rsid w:val="008665BE"/>
    <w:rsid w:val="008A04D9"/>
    <w:rsid w:val="008F750A"/>
    <w:rsid w:val="00983FB4"/>
    <w:rsid w:val="009A1538"/>
    <w:rsid w:val="009C37C2"/>
    <w:rsid w:val="00A8054E"/>
    <w:rsid w:val="00AE27F3"/>
    <w:rsid w:val="00B877CE"/>
    <w:rsid w:val="00BB361F"/>
    <w:rsid w:val="00C0023F"/>
    <w:rsid w:val="00C324D7"/>
    <w:rsid w:val="00C47B41"/>
    <w:rsid w:val="00C96A50"/>
    <w:rsid w:val="00CB7C65"/>
    <w:rsid w:val="00CE38A6"/>
    <w:rsid w:val="00E54170"/>
    <w:rsid w:val="00F040E7"/>
    <w:rsid w:val="00F41101"/>
    <w:rsid w:val="00F44706"/>
    <w:rsid w:val="00F63F7C"/>
    <w:rsid w:val="00F713E6"/>
    <w:rsid w:val="00F91C4B"/>
    <w:rsid w:val="00FD191A"/>
    <w:rsid w:val="00FE00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BE"/>
    <w:pPr>
      <w:widowControl w:val="0"/>
    </w:pPr>
    <w:rPr>
      <w:kern w:val="2"/>
      <w:sz w:val="24"/>
      <w:szCs w:val="24"/>
    </w:rPr>
  </w:style>
  <w:style w:type="paragraph" w:styleId="1">
    <w:name w:val="heading 1"/>
    <w:basedOn w:val="a"/>
    <w:next w:val="a"/>
    <w:link w:val="10"/>
    <w:qFormat/>
    <w:rsid w:val="00CE38A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665BE"/>
    <w:pPr>
      <w:widowControl w:val="0"/>
    </w:pPr>
    <w:rPr>
      <w:kern w:val="2"/>
      <w:sz w:val="24"/>
      <w:szCs w:val="24"/>
    </w:rPr>
  </w:style>
  <w:style w:type="character" w:customStyle="1" w:styleId="a4">
    <w:name w:val="無間距 字元"/>
    <w:basedOn w:val="a0"/>
    <w:link w:val="a3"/>
    <w:uiPriority w:val="1"/>
    <w:rsid w:val="008665BE"/>
    <w:rPr>
      <w:kern w:val="2"/>
      <w:sz w:val="24"/>
      <w:szCs w:val="24"/>
    </w:rPr>
  </w:style>
  <w:style w:type="paragraph" w:styleId="a5">
    <w:name w:val="Document Map"/>
    <w:basedOn w:val="a"/>
    <w:link w:val="a6"/>
    <w:rsid w:val="00983FB4"/>
    <w:rPr>
      <w:rFonts w:ascii="新細明體"/>
      <w:sz w:val="18"/>
      <w:szCs w:val="18"/>
    </w:rPr>
  </w:style>
  <w:style w:type="character" w:customStyle="1" w:styleId="a6">
    <w:name w:val="文件引導模式 字元"/>
    <w:basedOn w:val="a0"/>
    <w:link w:val="a5"/>
    <w:rsid w:val="00983FB4"/>
    <w:rPr>
      <w:rFonts w:ascii="新細明體"/>
      <w:kern w:val="2"/>
      <w:sz w:val="18"/>
      <w:szCs w:val="18"/>
    </w:rPr>
  </w:style>
  <w:style w:type="paragraph" w:styleId="a7">
    <w:name w:val="List Paragraph"/>
    <w:basedOn w:val="a"/>
    <w:uiPriority w:val="34"/>
    <w:qFormat/>
    <w:rsid w:val="00FE00B4"/>
    <w:pPr>
      <w:ind w:leftChars="200" w:left="480"/>
    </w:pPr>
  </w:style>
  <w:style w:type="paragraph" w:styleId="a8">
    <w:name w:val="header"/>
    <w:basedOn w:val="a"/>
    <w:link w:val="a9"/>
    <w:rsid w:val="007544E2"/>
    <w:pPr>
      <w:tabs>
        <w:tab w:val="center" w:pos="4153"/>
        <w:tab w:val="right" w:pos="8306"/>
      </w:tabs>
      <w:snapToGrid w:val="0"/>
    </w:pPr>
    <w:rPr>
      <w:sz w:val="20"/>
      <w:szCs w:val="20"/>
    </w:rPr>
  </w:style>
  <w:style w:type="character" w:customStyle="1" w:styleId="a9">
    <w:name w:val="頁首 字元"/>
    <w:basedOn w:val="a0"/>
    <w:link w:val="a8"/>
    <w:rsid w:val="007544E2"/>
    <w:rPr>
      <w:kern w:val="2"/>
    </w:rPr>
  </w:style>
  <w:style w:type="paragraph" w:styleId="aa">
    <w:name w:val="footer"/>
    <w:basedOn w:val="a"/>
    <w:link w:val="ab"/>
    <w:uiPriority w:val="99"/>
    <w:rsid w:val="007544E2"/>
    <w:pPr>
      <w:tabs>
        <w:tab w:val="center" w:pos="4153"/>
        <w:tab w:val="right" w:pos="8306"/>
      </w:tabs>
      <w:snapToGrid w:val="0"/>
    </w:pPr>
    <w:rPr>
      <w:sz w:val="20"/>
      <w:szCs w:val="20"/>
    </w:rPr>
  </w:style>
  <w:style w:type="character" w:customStyle="1" w:styleId="ab">
    <w:name w:val="頁尾 字元"/>
    <w:basedOn w:val="a0"/>
    <w:link w:val="aa"/>
    <w:uiPriority w:val="99"/>
    <w:rsid w:val="007544E2"/>
    <w:rPr>
      <w:kern w:val="2"/>
    </w:rPr>
  </w:style>
  <w:style w:type="table" w:styleId="ac">
    <w:name w:val="Table Grid"/>
    <w:basedOn w:val="a1"/>
    <w:rsid w:val="007544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rsid w:val="00CE38A6"/>
    <w:rPr>
      <w:rFonts w:asciiTheme="majorHAnsi" w:eastAsiaTheme="majorEastAsia" w:hAnsiTheme="majorHAnsi" w:cstheme="majorBidi"/>
      <w:b/>
      <w:bCs/>
      <w:kern w:val="52"/>
      <w:sz w:val="52"/>
      <w:szCs w:val="52"/>
    </w:rPr>
  </w:style>
  <w:style w:type="paragraph" w:styleId="ad">
    <w:name w:val="Balloon Text"/>
    <w:basedOn w:val="a"/>
    <w:link w:val="ae"/>
    <w:rsid w:val="009C37C2"/>
    <w:rPr>
      <w:rFonts w:asciiTheme="majorHAnsi" w:eastAsiaTheme="majorEastAsia" w:hAnsiTheme="majorHAnsi" w:cstheme="majorBidi"/>
      <w:sz w:val="18"/>
      <w:szCs w:val="18"/>
    </w:rPr>
  </w:style>
  <w:style w:type="character" w:customStyle="1" w:styleId="ae">
    <w:name w:val="註解方塊文字 字元"/>
    <w:basedOn w:val="a0"/>
    <w:link w:val="ad"/>
    <w:rsid w:val="009C37C2"/>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A765B-93C6-4A5A-883D-491D7E7B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2206</Words>
  <Characters>12579</Characters>
  <Application>Microsoft Office Word</Application>
  <DocSecurity>0</DocSecurity>
  <Lines>104</Lines>
  <Paragraphs>29</Paragraphs>
  <ScaleCrop>false</ScaleCrop>
  <Company/>
  <LinksUpToDate>false</LinksUpToDate>
  <CharactersWithSpaces>14756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楊秀芬</cp:lastModifiedBy>
  <cp:revision>2</cp:revision>
  <cp:lastPrinted>2015-08-18T08:51:00Z</cp:lastPrinted>
  <dcterms:created xsi:type="dcterms:W3CDTF">2015-09-01T07:50:00Z</dcterms:created>
  <dcterms:modified xsi:type="dcterms:W3CDTF">2015-09-01T07:50:00Z</dcterms:modified>
</cp:coreProperties>
</file>